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5994" w14:textId="77777777" w:rsidR="0051596F" w:rsidRPr="002B3DA7" w:rsidRDefault="0051596F" w:rsidP="00C23D27">
      <w:pPr>
        <w:spacing w:after="0" w:line="276" w:lineRule="auto"/>
        <w:rPr>
          <w:rFonts w:cstheme="minorHAnsi"/>
          <w:b/>
          <w:lang w:val="pl-PL"/>
        </w:rPr>
      </w:pPr>
      <w:r w:rsidRPr="002B3DA7">
        <w:rPr>
          <w:rFonts w:cstheme="minorHAnsi"/>
          <w:b/>
          <w:lang w:val="pl-PL"/>
        </w:rPr>
        <w:t>Informacja prasowa</w:t>
      </w:r>
    </w:p>
    <w:p w14:paraId="69982162" w14:textId="77777777" w:rsidR="008C24B6" w:rsidRDefault="008C24B6" w:rsidP="00D04376">
      <w:pPr>
        <w:spacing w:after="0" w:line="276" w:lineRule="auto"/>
        <w:jc w:val="right"/>
        <w:rPr>
          <w:rFonts w:cstheme="minorHAnsi"/>
          <w:b/>
          <w:lang w:val="pl-PL"/>
        </w:rPr>
      </w:pPr>
    </w:p>
    <w:p w14:paraId="638B6C8B" w14:textId="78DF8EEA" w:rsidR="0051596F" w:rsidRPr="00062E4E" w:rsidRDefault="005D0F6D" w:rsidP="00D04376">
      <w:pPr>
        <w:spacing w:after="0" w:line="276" w:lineRule="auto"/>
        <w:jc w:val="right"/>
        <w:rPr>
          <w:rFonts w:cstheme="minorHAnsi"/>
          <w:lang w:val="pl-PL"/>
        </w:rPr>
      </w:pPr>
      <w:r w:rsidRPr="00062E4E">
        <w:rPr>
          <w:rFonts w:cstheme="minorHAnsi"/>
          <w:lang w:val="pl-PL"/>
        </w:rPr>
        <w:t>W</w:t>
      </w:r>
      <w:r w:rsidR="00110AAC" w:rsidRPr="00062E4E">
        <w:rPr>
          <w:rFonts w:cstheme="minorHAnsi"/>
          <w:lang w:val="pl-PL"/>
        </w:rPr>
        <w:t>rocław</w:t>
      </w:r>
      <w:r w:rsidRPr="00062E4E">
        <w:rPr>
          <w:rFonts w:cstheme="minorHAnsi"/>
          <w:lang w:val="pl-PL"/>
        </w:rPr>
        <w:t>,</w:t>
      </w:r>
      <w:r w:rsidR="00D61563">
        <w:rPr>
          <w:rFonts w:cstheme="minorHAnsi"/>
          <w:lang w:val="pl-PL"/>
        </w:rPr>
        <w:t xml:space="preserve"> </w:t>
      </w:r>
      <w:r w:rsidR="00A925DA">
        <w:rPr>
          <w:rFonts w:cstheme="minorHAnsi"/>
          <w:lang w:val="pl-PL"/>
        </w:rPr>
        <w:t>1</w:t>
      </w:r>
      <w:r w:rsidR="00C64208">
        <w:rPr>
          <w:rFonts w:cstheme="minorHAnsi"/>
          <w:lang w:val="pl-PL"/>
        </w:rPr>
        <w:t>7</w:t>
      </w:r>
      <w:r w:rsidR="00D61563">
        <w:rPr>
          <w:rFonts w:cstheme="minorHAnsi"/>
          <w:lang w:val="pl-PL"/>
        </w:rPr>
        <w:t>.</w:t>
      </w:r>
      <w:r w:rsidR="00C13F3B">
        <w:rPr>
          <w:rFonts w:cstheme="minorHAnsi"/>
          <w:lang w:val="pl-PL"/>
        </w:rPr>
        <w:t>12</w:t>
      </w:r>
      <w:r w:rsidR="00D61563">
        <w:rPr>
          <w:rFonts w:cstheme="minorHAnsi"/>
          <w:lang w:val="pl-PL"/>
        </w:rPr>
        <w:t>.</w:t>
      </w:r>
      <w:r w:rsidR="00F96213" w:rsidRPr="00062E4E">
        <w:rPr>
          <w:rFonts w:cstheme="minorHAnsi"/>
          <w:lang w:val="pl-PL"/>
        </w:rPr>
        <w:t xml:space="preserve">2020 </w:t>
      </w:r>
      <w:r w:rsidR="00611ADB" w:rsidRPr="00062E4E">
        <w:rPr>
          <w:rFonts w:cstheme="minorHAnsi"/>
          <w:lang w:val="pl-PL"/>
        </w:rPr>
        <w:t>r.</w:t>
      </w:r>
    </w:p>
    <w:p w14:paraId="466DB16F" w14:textId="77777777" w:rsidR="001D3A7E" w:rsidRDefault="001D3A7E" w:rsidP="006D22B2">
      <w:pPr>
        <w:spacing w:line="240" w:lineRule="auto"/>
        <w:jc w:val="center"/>
        <w:rPr>
          <w:rFonts w:cstheme="minorHAnsi"/>
          <w:b/>
          <w:sz w:val="28"/>
          <w:szCs w:val="28"/>
          <w:lang w:val="pl-PL"/>
        </w:rPr>
      </w:pPr>
    </w:p>
    <w:p w14:paraId="01787C35" w14:textId="2D525F9A" w:rsidR="004B4880" w:rsidRPr="00F75B9F" w:rsidRDefault="004B4880" w:rsidP="00F75B9F">
      <w:pPr>
        <w:spacing w:line="240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F75B9F">
        <w:rPr>
          <w:rFonts w:cstheme="minorHAnsi"/>
          <w:b/>
          <w:sz w:val="24"/>
          <w:szCs w:val="24"/>
          <w:lang w:val="pl-PL"/>
        </w:rPr>
        <w:t>Jak Ukraińcy oceniają pracę w Polsce w 2020 roku</w:t>
      </w:r>
    </w:p>
    <w:p w14:paraId="62DC709D" w14:textId="693BAD8E" w:rsidR="00EF1775" w:rsidRPr="00F75B9F" w:rsidRDefault="00A93AE9" w:rsidP="00F75B9F">
      <w:pPr>
        <w:spacing w:line="240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F75B9F">
        <w:rPr>
          <w:rFonts w:cstheme="minorHAnsi"/>
          <w:b/>
          <w:sz w:val="24"/>
          <w:szCs w:val="24"/>
          <w:lang w:val="pl-PL"/>
        </w:rPr>
        <w:t xml:space="preserve">– </w:t>
      </w:r>
      <w:r w:rsidR="008C7163">
        <w:rPr>
          <w:rFonts w:cstheme="minorHAnsi"/>
          <w:b/>
          <w:sz w:val="24"/>
          <w:szCs w:val="24"/>
          <w:lang w:val="pl-PL"/>
        </w:rPr>
        <w:t>wyniki szóstej edycji</w:t>
      </w:r>
      <w:r w:rsidR="00534A24" w:rsidRPr="00F75B9F">
        <w:rPr>
          <w:rFonts w:cstheme="minorHAnsi"/>
          <w:b/>
          <w:sz w:val="24"/>
          <w:szCs w:val="24"/>
          <w:lang w:val="pl-PL"/>
        </w:rPr>
        <w:t xml:space="preserve"> </w:t>
      </w:r>
      <w:r w:rsidRPr="00F75B9F">
        <w:rPr>
          <w:rFonts w:cstheme="minorHAnsi"/>
          <w:b/>
          <w:sz w:val="24"/>
          <w:szCs w:val="24"/>
          <w:lang w:val="pl-PL"/>
        </w:rPr>
        <w:t>raport</w:t>
      </w:r>
      <w:r w:rsidR="008C7163">
        <w:rPr>
          <w:rFonts w:cstheme="minorHAnsi"/>
          <w:b/>
          <w:sz w:val="24"/>
          <w:szCs w:val="24"/>
          <w:lang w:val="pl-PL"/>
        </w:rPr>
        <w:t>u</w:t>
      </w:r>
      <w:r w:rsidRPr="00F75B9F">
        <w:rPr>
          <w:rFonts w:cstheme="minorHAnsi"/>
          <w:b/>
          <w:sz w:val="24"/>
          <w:szCs w:val="24"/>
          <w:lang w:val="pl-PL"/>
        </w:rPr>
        <w:t xml:space="preserve"> OTTO Work Force</w:t>
      </w:r>
    </w:p>
    <w:p w14:paraId="555D1377" w14:textId="77777777" w:rsidR="00285581" w:rsidRDefault="00285581" w:rsidP="005838AD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CC8A807" w14:textId="292CAABC" w:rsidR="00285581" w:rsidRPr="00E34BA8" w:rsidRDefault="006E6DBC" w:rsidP="00C261E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34BA8">
        <w:rPr>
          <w:b/>
        </w:rPr>
        <w:t xml:space="preserve">Rok 2020 był nietypowy i trudny dla wszystkich, zarówno dla przedsiębiorstw, jak i pracowników. </w:t>
      </w:r>
      <w:r w:rsidR="00D740EF" w:rsidRPr="00E34BA8">
        <w:rPr>
          <w:b/>
        </w:rPr>
        <w:t xml:space="preserve">Mimo niesprzyjających warunków aż </w:t>
      </w:r>
      <w:r w:rsidR="00534A24" w:rsidRPr="00E34BA8">
        <w:rPr>
          <w:b/>
        </w:rPr>
        <w:t>78% pracowników z Ukrainy deklaruje satysfakcję z pracy w Polsce</w:t>
      </w:r>
      <w:r w:rsidR="00627CF4" w:rsidRPr="00E34BA8">
        <w:rPr>
          <w:b/>
        </w:rPr>
        <w:t xml:space="preserve">, to </w:t>
      </w:r>
      <w:r w:rsidR="00534A24" w:rsidRPr="00E34BA8">
        <w:rPr>
          <w:b/>
        </w:rPr>
        <w:t>o 6</w:t>
      </w:r>
      <w:r w:rsidR="00627CF4" w:rsidRPr="00E34BA8">
        <w:rPr>
          <w:b/>
        </w:rPr>
        <w:t>%</w:t>
      </w:r>
      <w:r w:rsidR="00534A24" w:rsidRPr="00E34BA8">
        <w:rPr>
          <w:b/>
        </w:rPr>
        <w:t xml:space="preserve"> więcej niż 2019 roku</w:t>
      </w:r>
      <w:r w:rsidR="00627CF4" w:rsidRPr="00E34BA8">
        <w:rPr>
          <w:b/>
        </w:rPr>
        <w:t xml:space="preserve">. </w:t>
      </w:r>
      <w:r w:rsidR="00E51734" w:rsidRPr="00E34BA8">
        <w:rPr>
          <w:rFonts w:cstheme="minorHAnsi"/>
          <w:b/>
        </w:rPr>
        <w:t xml:space="preserve">Dla 71% Ukraińców główną motywacją do podjęcia pracy w </w:t>
      </w:r>
      <w:r w:rsidR="006513FA">
        <w:rPr>
          <w:rFonts w:cstheme="minorHAnsi"/>
          <w:b/>
        </w:rPr>
        <w:t>naszym kraju</w:t>
      </w:r>
      <w:r w:rsidR="00E51734" w:rsidRPr="00E34BA8">
        <w:rPr>
          <w:rFonts w:cstheme="minorHAnsi"/>
          <w:b/>
        </w:rPr>
        <w:t xml:space="preserve"> były wyższe zarobki</w:t>
      </w:r>
      <w:r w:rsidR="006513FA">
        <w:rPr>
          <w:rFonts w:cstheme="minorHAnsi"/>
          <w:b/>
        </w:rPr>
        <w:t>.</w:t>
      </w:r>
    </w:p>
    <w:p w14:paraId="6651BF9E" w14:textId="77777777" w:rsidR="00285581" w:rsidRDefault="00285581" w:rsidP="005838AD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392808A3" w14:textId="77777777" w:rsidR="0077556F" w:rsidRPr="00B52138" w:rsidRDefault="0077556F" w:rsidP="0077556F">
      <w:pPr>
        <w:spacing w:line="240" w:lineRule="auto"/>
        <w:rPr>
          <w:rFonts w:cstheme="minorHAnsi"/>
          <w:b/>
        </w:rPr>
      </w:pPr>
      <w:r w:rsidRPr="00B52138">
        <w:rPr>
          <w:rFonts w:cstheme="minorHAnsi"/>
          <w:b/>
        </w:rPr>
        <w:t>Pracownicy z Ukrainy bardziej zadowoleni z pracy niż w ubiegłym roku</w:t>
      </w:r>
    </w:p>
    <w:p w14:paraId="0FACC3FA" w14:textId="6E06B7A3" w:rsidR="00130D48" w:rsidRPr="007D2972" w:rsidRDefault="0077556F" w:rsidP="00AF70CB">
      <w:pPr>
        <w:jc w:val="both"/>
        <w:rPr>
          <w:rFonts w:cs="Times New Roman"/>
          <w:bCs/>
          <w:spacing w:val="-2"/>
        </w:rPr>
      </w:pPr>
      <w:r>
        <w:t xml:space="preserve">Według najnowszego </w:t>
      </w:r>
      <w:r w:rsidR="00A131AE">
        <w:t xml:space="preserve">raportu </w:t>
      </w:r>
      <w:r>
        <w:t xml:space="preserve">OTTO Work Force Central Europe, przeprowadzonego na grupie 520 pracowników tymczasowych z Ukrainy, </w:t>
      </w:r>
      <w:r w:rsidR="00A131AE">
        <w:t>aż 78% badanych deklaruje zadowolenie z pracy w Polsce.</w:t>
      </w:r>
      <w:r w:rsidR="00B13767">
        <w:t xml:space="preserve"> Jest to o </w:t>
      </w:r>
      <w:r w:rsidR="00733B80" w:rsidRPr="008720F2">
        <w:rPr>
          <w:rFonts w:cs="Times New Roman"/>
          <w:bCs/>
          <w:spacing w:val="-2"/>
        </w:rPr>
        <w:t xml:space="preserve">6 punktów procentowych </w:t>
      </w:r>
      <w:r w:rsidR="00B13767">
        <w:rPr>
          <w:rFonts w:cs="Times New Roman"/>
          <w:bCs/>
          <w:spacing w:val="-2"/>
        </w:rPr>
        <w:t xml:space="preserve">więcej </w:t>
      </w:r>
      <w:r w:rsidR="00733B80" w:rsidRPr="008720F2">
        <w:rPr>
          <w:rFonts w:cs="Times New Roman"/>
          <w:bCs/>
          <w:spacing w:val="-2"/>
        </w:rPr>
        <w:t>niż przed rokiem</w:t>
      </w:r>
      <w:r w:rsidR="00B13767">
        <w:rPr>
          <w:rFonts w:cs="Times New Roman"/>
          <w:bCs/>
          <w:spacing w:val="-2"/>
        </w:rPr>
        <w:t xml:space="preserve">, kiedy to pracownicy bardziej krytycznie oceniali atrakcyjność zatrudnienia. Na podstawie cyklicznych badań, realizowanych </w:t>
      </w:r>
      <w:r w:rsidR="00AF70CB">
        <w:rPr>
          <w:rFonts w:cs="Times New Roman"/>
          <w:bCs/>
          <w:spacing w:val="-2"/>
        </w:rPr>
        <w:t xml:space="preserve">przez OTTO </w:t>
      </w:r>
      <w:r w:rsidR="00B13767">
        <w:rPr>
          <w:rFonts w:cs="Times New Roman"/>
          <w:bCs/>
          <w:spacing w:val="-2"/>
        </w:rPr>
        <w:t xml:space="preserve">już od sześciu lat, widać, że </w:t>
      </w:r>
      <w:r w:rsidR="00B13767" w:rsidRPr="008720F2">
        <w:rPr>
          <w:rFonts w:cs="Times New Roman"/>
          <w:bCs/>
          <w:spacing w:val="-2"/>
        </w:rPr>
        <w:t xml:space="preserve">od 2017 roku trwała tendencja spadkowa poziomu satysfakcji z pracy – wtedy to wskaźnik ten osiągnął swoje maksimum (94%). W </w:t>
      </w:r>
      <w:r w:rsidR="00654A9B">
        <w:rPr>
          <w:rFonts w:cs="Times New Roman"/>
          <w:bCs/>
          <w:spacing w:val="-2"/>
        </w:rPr>
        <w:t>2020</w:t>
      </w:r>
      <w:r w:rsidR="00B13767" w:rsidRPr="008720F2">
        <w:rPr>
          <w:rFonts w:cs="Times New Roman"/>
          <w:bCs/>
          <w:spacing w:val="-2"/>
        </w:rPr>
        <w:t xml:space="preserve"> roku </w:t>
      </w:r>
      <w:r w:rsidR="00AF70CB">
        <w:rPr>
          <w:rFonts w:cs="Times New Roman"/>
          <w:bCs/>
          <w:spacing w:val="-2"/>
        </w:rPr>
        <w:t xml:space="preserve">obserwujemy </w:t>
      </w:r>
      <w:r w:rsidR="00B13767" w:rsidRPr="008720F2">
        <w:rPr>
          <w:rFonts w:cs="Times New Roman"/>
          <w:bCs/>
          <w:spacing w:val="-2"/>
        </w:rPr>
        <w:t>widoczny wzrost zadowolenia względem ubiegł</w:t>
      </w:r>
      <w:r w:rsidR="00B13767">
        <w:rPr>
          <w:rFonts w:cs="Times New Roman"/>
          <w:bCs/>
          <w:spacing w:val="-2"/>
        </w:rPr>
        <w:t>ego roku</w:t>
      </w:r>
      <w:r w:rsidR="00B13767" w:rsidRPr="008720F2">
        <w:rPr>
          <w:rFonts w:cs="Times New Roman"/>
          <w:bCs/>
          <w:spacing w:val="-2"/>
        </w:rPr>
        <w:t>.</w:t>
      </w:r>
      <w:r w:rsidR="006571D4">
        <w:rPr>
          <w:rFonts w:cs="Times New Roman"/>
          <w:bCs/>
          <w:spacing w:val="-2"/>
        </w:rPr>
        <w:t xml:space="preserve"> </w:t>
      </w:r>
    </w:p>
    <w:p w14:paraId="1BCD85BD" w14:textId="77777777" w:rsidR="007D2972" w:rsidRDefault="007D2972" w:rsidP="006B0CFC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color w:val="0070C0"/>
        </w:rPr>
      </w:pPr>
    </w:p>
    <w:p w14:paraId="31BBD1F2" w14:textId="7473102E" w:rsidR="004330E0" w:rsidRDefault="00B33D59" w:rsidP="006B0CFC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color w:val="0070C0"/>
        </w:rPr>
      </w:pPr>
      <w:r>
        <w:rPr>
          <w:color w:val="0070C0"/>
        </w:rPr>
        <w:t>Zmiana w czasie poziomu zadowolenia pracowników tymczasowych z Ukrainy z pracy w Polsce.</w:t>
      </w:r>
    </w:p>
    <w:p w14:paraId="3F16C0AB" w14:textId="2AF78341" w:rsidR="007C0D52" w:rsidRPr="00894143" w:rsidRDefault="00BD4E58" w:rsidP="00BD4E58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color w:val="0070C0"/>
        </w:rPr>
      </w:pPr>
      <w:r w:rsidRPr="00BD4E58">
        <w:rPr>
          <w:noProof/>
        </w:rPr>
        <w:drawing>
          <wp:anchor distT="0" distB="0" distL="114300" distR="114300" simplePos="0" relativeHeight="251658240" behindDoc="0" locked="0" layoutInCell="1" allowOverlap="1" wp14:anchorId="2470EB1C" wp14:editId="5949B9FA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561521" cy="2741930"/>
            <wp:effectExtent l="0" t="0" r="1270" b="1270"/>
            <wp:wrapTopAndBottom/>
            <wp:docPr id="1" name="Obraz 3" descr="Obraz zawierający tekst, computer, wewnątrz, monitor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5981B46C-AA63-4B45-87B9-7BA35F5ABB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Obraz zawierający tekst, computer, wewnątrz, monitor&#10;&#10;Opis wygenerowany automatycznie">
                      <a:extLst>
                        <a:ext uri="{FF2B5EF4-FFF2-40B4-BE49-F238E27FC236}">
                          <a16:creationId xmlns:a16="http://schemas.microsoft.com/office/drawing/2014/main" id="{5981B46C-AA63-4B45-87B9-7BA35F5ABB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521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29E" w:rsidRPr="00894143">
        <w:rPr>
          <w:color w:val="0070C0"/>
        </w:rPr>
        <w:t>Źródło:</w:t>
      </w:r>
      <w:r w:rsidR="000637C8" w:rsidRPr="00894143">
        <w:rPr>
          <w:color w:val="0070C0"/>
        </w:rPr>
        <w:t xml:space="preserve"> </w:t>
      </w:r>
      <w:r w:rsidR="00D16176" w:rsidRPr="00894143">
        <w:rPr>
          <w:color w:val="0070C0"/>
        </w:rPr>
        <w:t>Opinie pracowników tymczasowych z Ukrainy na temat zadowolenia z pracy w Polsce w 2020 roku</w:t>
      </w:r>
      <w:r w:rsidR="000A1D9C" w:rsidRPr="00894143">
        <w:rPr>
          <w:color w:val="0070C0"/>
        </w:rPr>
        <w:t xml:space="preserve">, </w:t>
      </w:r>
      <w:r w:rsidR="0068429E" w:rsidRPr="00894143">
        <w:rPr>
          <w:color w:val="0070C0"/>
        </w:rPr>
        <w:t>2020, OTTO Work Force</w:t>
      </w:r>
      <w:r w:rsidR="000C298D" w:rsidRPr="00894143">
        <w:rPr>
          <w:color w:val="0070C0"/>
        </w:rPr>
        <w:t xml:space="preserve"> Central Europe</w:t>
      </w:r>
    </w:p>
    <w:p w14:paraId="356D65E4" w14:textId="77777777" w:rsidR="00285581" w:rsidRDefault="00285581" w:rsidP="00D6301C">
      <w:pPr>
        <w:jc w:val="both"/>
        <w:rPr>
          <w:i/>
          <w:iCs/>
        </w:rPr>
      </w:pPr>
    </w:p>
    <w:p w14:paraId="78F398E7" w14:textId="420C13F2" w:rsidR="00285581" w:rsidRDefault="00AE193F" w:rsidP="00D2630C">
      <w:pPr>
        <w:jc w:val="both"/>
      </w:pPr>
      <w:r w:rsidRPr="0099652C">
        <w:rPr>
          <w:i/>
          <w:iCs/>
        </w:rPr>
        <w:t>“</w:t>
      </w:r>
      <w:r w:rsidR="00285581" w:rsidRPr="0099652C">
        <w:rPr>
          <w:i/>
          <w:iCs/>
        </w:rPr>
        <w:t xml:space="preserve">Pandemia Covid-19 sprawiła, że sytuacja na rynku pracy w 2020 roku zmieniała się bardzo dynamicznie, a wiele osób, szczególnie podczas pierwszej fali, straciło pracę. Trudna sytuacja na rynku </w:t>
      </w:r>
      <w:r w:rsidR="00CA5720">
        <w:rPr>
          <w:i/>
          <w:iCs/>
        </w:rPr>
        <w:t>pracy na Ukrainie</w:t>
      </w:r>
      <w:r w:rsidR="00EC0DDC">
        <w:rPr>
          <w:i/>
          <w:iCs/>
        </w:rPr>
        <w:t xml:space="preserve"> </w:t>
      </w:r>
      <w:r w:rsidR="00285581" w:rsidRPr="0099652C">
        <w:rPr>
          <w:i/>
          <w:iCs/>
        </w:rPr>
        <w:t>sprawiła, że Ukraińcy mocniej docenili zatrudnienie w Polsce, a ich poziom zadowolenia z pracy wzrósł względem 2019 roku. Na początku pandemii wielu Ukraińców wróciło do ojczyzny z powodu utraty pracy czy troski o rodzinę, ale już kilka tygodni później aż 70% z nich deklarowało chęć powrotu do Polski.</w:t>
      </w:r>
      <w:r w:rsidR="00931568" w:rsidRPr="0099652C">
        <w:rPr>
          <w:i/>
          <w:iCs/>
        </w:rPr>
        <w:t xml:space="preserve"> </w:t>
      </w:r>
      <w:r w:rsidR="00285581" w:rsidRPr="0099652C">
        <w:rPr>
          <w:i/>
          <w:iCs/>
        </w:rPr>
        <w:t>Także polscy pracodawcy czekali na obywateli Ukrainy z otwartymi ramionami, bo choć bezrobocie w Polsce nieznacznie się zwiększyło, to firmy nadal zabiegają o pracowników ze wschodu”</w:t>
      </w:r>
      <w:r w:rsidR="00285581">
        <w:t xml:space="preserve"> – mówi </w:t>
      </w:r>
      <w:r w:rsidR="00285581" w:rsidRPr="00D66FDE">
        <w:rPr>
          <w:rFonts w:cstheme="minorHAnsi"/>
        </w:rPr>
        <w:t>Tomasz Dudek, Dyrektor Zarządzający OTTO Work Force</w:t>
      </w:r>
      <w:r w:rsidR="00285581">
        <w:rPr>
          <w:rFonts w:cstheme="minorHAnsi"/>
        </w:rPr>
        <w:t xml:space="preserve"> Central Europe.</w:t>
      </w:r>
    </w:p>
    <w:p w14:paraId="728F3AD3" w14:textId="70416E01" w:rsidR="00687C8E" w:rsidRPr="00D73939" w:rsidRDefault="00687C8E" w:rsidP="00687C8E">
      <w:pPr>
        <w:tabs>
          <w:tab w:val="left" w:pos="4140"/>
        </w:tabs>
        <w:spacing w:before="240" w:after="0" w:line="276" w:lineRule="auto"/>
        <w:jc w:val="both"/>
        <w:rPr>
          <w:rFonts w:cs="Times New Roman"/>
          <w:b/>
          <w:bCs/>
          <w:spacing w:val="-2"/>
        </w:rPr>
      </w:pPr>
      <w:r w:rsidRPr="00D73939">
        <w:rPr>
          <w:rFonts w:cs="Times New Roman"/>
          <w:b/>
          <w:bCs/>
          <w:spacing w:val="-2"/>
        </w:rPr>
        <w:t>Ukraińcy najbardziej zadowoleni z relacji ze współpracownikami</w:t>
      </w:r>
      <w:r w:rsidR="007D2972">
        <w:rPr>
          <w:rFonts w:cs="Times New Roman"/>
          <w:b/>
          <w:bCs/>
          <w:spacing w:val="-2"/>
        </w:rPr>
        <w:t>, a najmniej z braku rozwoju</w:t>
      </w:r>
    </w:p>
    <w:p w14:paraId="7BD0AD68" w14:textId="77777777" w:rsidR="00687C8E" w:rsidRPr="00D73939" w:rsidRDefault="00687C8E" w:rsidP="00687C8E">
      <w:pPr>
        <w:pStyle w:val="Default"/>
        <w:jc w:val="both"/>
        <w:rPr>
          <w:rFonts w:asciiTheme="minorHAnsi" w:eastAsia="SourceSansPro-Light" w:hAnsiTheme="minorHAnsi"/>
          <w:b/>
          <w:color w:val="auto"/>
          <w:spacing w:val="-4"/>
        </w:rPr>
      </w:pPr>
    </w:p>
    <w:p w14:paraId="0FC55596" w14:textId="77777777" w:rsidR="007D2972" w:rsidRDefault="00687C8E" w:rsidP="000F6BDF">
      <w:pPr>
        <w:jc w:val="both"/>
        <w:rPr>
          <w:rFonts w:cstheme="minorHAnsi"/>
          <w:bCs/>
        </w:rPr>
      </w:pPr>
      <w:r w:rsidRPr="007E0DAF">
        <w:rPr>
          <w:rFonts w:eastAsia="SourceSansPro-Light" w:cstheme="minorHAnsi"/>
          <w:spacing w:val="-4"/>
        </w:rPr>
        <w:t xml:space="preserve">Z raportu OTTO Work Force </w:t>
      </w:r>
      <w:r w:rsidR="0057263C">
        <w:rPr>
          <w:rFonts w:eastAsia="SourceSansPro-Light" w:cstheme="minorHAnsi"/>
          <w:spacing w:val="-4"/>
        </w:rPr>
        <w:t>Central Europe</w:t>
      </w:r>
      <w:r w:rsidRPr="007E0DAF">
        <w:rPr>
          <w:rFonts w:eastAsia="SourceSansPro-Light" w:cstheme="minorHAnsi"/>
          <w:spacing w:val="-4"/>
        </w:rPr>
        <w:t xml:space="preserve"> wynika, że </w:t>
      </w:r>
      <w:r w:rsidR="0057263C">
        <w:rPr>
          <w:rFonts w:cstheme="minorHAnsi"/>
          <w:bCs/>
        </w:rPr>
        <w:t>od 2018 roku utrzymuje się podobna tendencja w poziomie zadowolenia pracowników z Ukrainy z poszczególnych elementów pracy. Pracownicy są najbardziej zadowoleni z relacji ze współpracownikami (93%) i mamy tutaj wzrost o 6 punktów procentowych w stosunku do wyników zeszłorocznego badania. Po raz kolejny wysoko ocenione zostały także warunki pracy (82%) oraz stosunek Polaków do imigrantów (70%). W zeszłorocznym badaniu pracownicy z Ukrainy byli niezadowoleni z możliwości rozwoju zawodowego i w tym roku jest podobnie, tyle, że grupa osób niezadowolonych wzrosła z 35% do 40%.</w:t>
      </w:r>
      <w:r w:rsidR="007D2972">
        <w:rPr>
          <w:rFonts w:cstheme="minorHAnsi"/>
          <w:bCs/>
        </w:rPr>
        <w:t xml:space="preserve"> </w:t>
      </w:r>
    </w:p>
    <w:p w14:paraId="76255966" w14:textId="1843228F" w:rsidR="0057263C" w:rsidRPr="0099652C" w:rsidRDefault="0099652C" w:rsidP="000F6BDF">
      <w:pPr>
        <w:jc w:val="both"/>
      </w:pPr>
      <w:r>
        <w:rPr>
          <w:rFonts w:cstheme="minorHAnsi"/>
          <w:bCs/>
          <w:i/>
          <w:iCs/>
        </w:rPr>
        <w:t>“</w:t>
      </w:r>
      <w:r w:rsidR="0057263C" w:rsidRPr="0099652C">
        <w:rPr>
          <w:rFonts w:cstheme="minorHAnsi"/>
          <w:bCs/>
          <w:i/>
          <w:iCs/>
        </w:rPr>
        <w:t>W tegorocznym badaniu widać zmianę w ocenie poziomu zadowolenia z wynagrodzenia. W 2019 roku z wynagrodzenia było zadowolonych tylko 51% respondentów, podczas gdy w 2020 roku grupa ta stanowi aż 65%.</w:t>
      </w:r>
      <w:r w:rsidR="00DA4DAA">
        <w:rPr>
          <w:rFonts w:cstheme="minorHAnsi"/>
          <w:bCs/>
          <w:i/>
          <w:iCs/>
        </w:rPr>
        <w:t xml:space="preserve"> </w:t>
      </w:r>
      <w:r w:rsidR="0057263C" w:rsidRPr="0099652C">
        <w:rPr>
          <w:rFonts w:cstheme="minorHAnsi"/>
          <w:bCs/>
          <w:i/>
          <w:iCs/>
        </w:rPr>
        <w:t>Wynika to prawdopodobnie z trudnej sytuacji na rynku pracy</w:t>
      </w:r>
      <w:r w:rsidR="00EC0DDC">
        <w:rPr>
          <w:rFonts w:cstheme="minorHAnsi"/>
          <w:bCs/>
          <w:i/>
          <w:iCs/>
        </w:rPr>
        <w:t xml:space="preserve"> na Ukrainie</w:t>
      </w:r>
      <w:r w:rsidR="0057263C" w:rsidRPr="0099652C">
        <w:rPr>
          <w:rFonts w:cstheme="minorHAnsi"/>
          <w:bCs/>
          <w:i/>
          <w:iCs/>
        </w:rPr>
        <w:t>, przestojów w zakładach produkcyjnych i wzrostu bezrobocia. W takiej rzeczywistości poziom wynagrodzenia rozpatrywany jest w inny sposób niż jeszcze w roku 2019</w:t>
      </w:r>
      <w:r>
        <w:rPr>
          <w:rFonts w:cstheme="minorHAnsi"/>
          <w:bCs/>
          <w:i/>
          <w:iCs/>
        </w:rPr>
        <w:t xml:space="preserve">, kiedy to dostępność ofert pracy była większa” - </w:t>
      </w:r>
      <w:r>
        <w:t xml:space="preserve">mówi </w:t>
      </w:r>
      <w:r w:rsidRPr="00D66FDE">
        <w:rPr>
          <w:rFonts w:cstheme="minorHAnsi"/>
        </w:rPr>
        <w:t>Tomasz Dudek, Dyrektor Zarządzający OTTO Work Force</w:t>
      </w:r>
      <w:r>
        <w:rPr>
          <w:rFonts w:cstheme="minorHAnsi"/>
        </w:rPr>
        <w:t xml:space="preserve"> Central Europe.</w:t>
      </w:r>
    </w:p>
    <w:p w14:paraId="2FD1F4B6" w14:textId="5AC90F2C" w:rsidR="00687C8E" w:rsidRPr="00BD2C1B" w:rsidRDefault="00B52138" w:rsidP="00285581">
      <w:pPr>
        <w:rPr>
          <w:b/>
          <w:bCs/>
        </w:rPr>
      </w:pPr>
      <w:r w:rsidRPr="00BD2C1B">
        <w:rPr>
          <w:b/>
          <w:bCs/>
        </w:rPr>
        <w:t>71% pracowni</w:t>
      </w:r>
      <w:r w:rsidR="00627CF4" w:rsidRPr="00BD2C1B">
        <w:rPr>
          <w:b/>
          <w:bCs/>
        </w:rPr>
        <w:t>ków z Ukrainy zachęcił</w:t>
      </w:r>
      <w:r w:rsidR="00BD2C1B" w:rsidRPr="00BD2C1B">
        <w:rPr>
          <w:b/>
          <w:bCs/>
        </w:rPr>
        <w:t>y</w:t>
      </w:r>
      <w:r w:rsidR="00627CF4" w:rsidRPr="00BD2C1B">
        <w:rPr>
          <w:b/>
          <w:bCs/>
        </w:rPr>
        <w:t xml:space="preserve"> do pracy w Polsce wyższe zarobki</w:t>
      </w:r>
    </w:p>
    <w:p w14:paraId="67EFE83A" w14:textId="7EF1BAD9" w:rsidR="00931568" w:rsidRDefault="00931568" w:rsidP="00DD3C54">
      <w:pPr>
        <w:jc w:val="both"/>
      </w:pPr>
      <w:r>
        <w:rPr>
          <w:rFonts w:cstheme="minorHAnsi"/>
          <w:bCs/>
        </w:rPr>
        <w:t>Covid-19</w:t>
      </w:r>
      <w:r w:rsidRPr="00BA7542">
        <w:rPr>
          <w:rFonts w:cstheme="minorHAnsi"/>
          <w:bCs/>
        </w:rPr>
        <w:t xml:space="preserve"> mocno dotk</w:t>
      </w:r>
      <w:r>
        <w:rPr>
          <w:rFonts w:cstheme="minorHAnsi"/>
          <w:bCs/>
        </w:rPr>
        <w:t xml:space="preserve">nął </w:t>
      </w:r>
      <w:r w:rsidRPr="00BA7542">
        <w:rPr>
          <w:rFonts w:cstheme="minorHAnsi"/>
          <w:bCs/>
        </w:rPr>
        <w:t>rynek pracy w całej Europie, także w Polsce.</w:t>
      </w:r>
      <w:r w:rsidR="00DD3C54">
        <w:rPr>
          <w:rFonts w:cstheme="minorHAnsi"/>
          <w:bCs/>
        </w:rPr>
        <w:t xml:space="preserve"> </w:t>
      </w:r>
      <w:r w:rsidRPr="00BA7542">
        <w:rPr>
          <w:bCs/>
        </w:rPr>
        <w:t xml:space="preserve">Ponadto </w:t>
      </w:r>
      <w:r w:rsidRPr="00BA7542">
        <w:t xml:space="preserve">wybuch epidemii sparaliżował strachem społeczeństwo i spowodował, że wiosną </w:t>
      </w:r>
      <w:r w:rsidRPr="00BA7542">
        <w:rPr>
          <w:rFonts w:cstheme="minorHAnsi"/>
          <w:bCs/>
        </w:rPr>
        <w:t>znaczna część pracowników z Ukrainy wróciła do ojczyzny. Wraz ze stabilizacją sytuacji</w:t>
      </w:r>
      <w:r>
        <w:rPr>
          <w:rFonts w:cstheme="minorHAnsi"/>
          <w:bCs/>
        </w:rPr>
        <w:t xml:space="preserve"> gospodarczej i oswajaniem się z epidemią, </w:t>
      </w:r>
      <w:r w:rsidRPr="00BA7542">
        <w:t xml:space="preserve">obserwowaliśmy </w:t>
      </w:r>
      <w:r>
        <w:t xml:space="preserve">powrót </w:t>
      </w:r>
      <w:r w:rsidRPr="00BA7542">
        <w:t xml:space="preserve">Ukraińców </w:t>
      </w:r>
      <w:r>
        <w:t>d</w:t>
      </w:r>
      <w:r w:rsidRPr="00BA7542">
        <w:t>o pracy w Polsce</w:t>
      </w:r>
      <w:r>
        <w:t>.</w:t>
      </w:r>
    </w:p>
    <w:p w14:paraId="4F42E182" w14:textId="77777777" w:rsidR="00F2492F" w:rsidRPr="0099652C" w:rsidRDefault="00F2492F" w:rsidP="00DD3C54">
      <w:pPr>
        <w:jc w:val="both"/>
      </w:pPr>
      <w:r w:rsidRPr="00F2492F">
        <w:rPr>
          <w:rFonts w:cstheme="minorHAnsi"/>
          <w:bCs/>
          <w:i/>
          <w:iCs/>
        </w:rPr>
        <w:t>“</w:t>
      </w:r>
      <w:r w:rsidR="00B52138" w:rsidRPr="00F2492F">
        <w:rPr>
          <w:rFonts w:cstheme="minorHAnsi"/>
          <w:bCs/>
          <w:i/>
          <w:iCs/>
        </w:rPr>
        <w:t>Dla 71% badanych główn</w:t>
      </w:r>
      <w:r w:rsidR="00931568" w:rsidRPr="00F2492F">
        <w:rPr>
          <w:rFonts w:cstheme="minorHAnsi"/>
          <w:bCs/>
          <w:i/>
          <w:iCs/>
        </w:rPr>
        <w:t>ą motywacją</w:t>
      </w:r>
      <w:r w:rsidR="00B52138" w:rsidRPr="00F2492F">
        <w:rPr>
          <w:rFonts w:cstheme="minorHAnsi"/>
          <w:bCs/>
          <w:i/>
          <w:iCs/>
        </w:rPr>
        <w:t xml:space="preserve"> do podjęcia pracy w Polsce były wyższe zarobki</w:t>
      </w:r>
      <w:r w:rsidR="00931568" w:rsidRPr="00F2492F">
        <w:rPr>
          <w:rFonts w:cstheme="minorHAnsi"/>
          <w:bCs/>
          <w:i/>
          <w:iCs/>
        </w:rPr>
        <w:t>. N</w:t>
      </w:r>
      <w:r w:rsidR="00B52138" w:rsidRPr="00F2492F">
        <w:rPr>
          <w:rFonts w:cstheme="minorHAnsi"/>
          <w:bCs/>
          <w:i/>
          <w:iCs/>
        </w:rPr>
        <w:t xml:space="preserve">a kolejnej pozycji znalazły się lepsza sytuacja gospodarcza w Polsce (32%) oraz brak pracy na Ukrainie (31%). </w:t>
      </w:r>
      <w:r w:rsidR="00931568" w:rsidRPr="00F2492F">
        <w:rPr>
          <w:i/>
          <w:iCs/>
        </w:rPr>
        <w:t>Trzeba tutaj zaznaczyć, że na początku jesieni, kiedy fala powrotów była największa bezrobocie w Polsce kształtowało się na poziomie 6,1%, podczas gdy na Ukrainie wynosiło już 9,9%</w:t>
      </w:r>
      <w:r w:rsidRPr="00F2492F">
        <w:rPr>
          <w:i/>
          <w:iCs/>
        </w:rPr>
        <w:t>”</w:t>
      </w:r>
      <w:r>
        <w:t xml:space="preserve"> – wyjaśnia </w:t>
      </w:r>
      <w:r w:rsidRPr="00D66FDE">
        <w:rPr>
          <w:rFonts w:cstheme="minorHAnsi"/>
        </w:rPr>
        <w:t>Tomasz Dudek, Dyrektor Zarządzający OTTO Work Force</w:t>
      </w:r>
      <w:r>
        <w:rPr>
          <w:rFonts w:cstheme="minorHAnsi"/>
        </w:rPr>
        <w:t xml:space="preserve"> Central Europe.</w:t>
      </w:r>
    </w:p>
    <w:p w14:paraId="70C7559F" w14:textId="77777777" w:rsidR="00070CE7" w:rsidRDefault="00070CE7" w:rsidP="00285581">
      <w:r>
        <w:br/>
      </w:r>
      <w:r>
        <w:br/>
      </w:r>
    </w:p>
    <w:p w14:paraId="0FD6BD1A" w14:textId="77777777" w:rsidR="00070CE7" w:rsidRDefault="00070CE7" w:rsidP="00285581"/>
    <w:p w14:paraId="05362CDF" w14:textId="54C6BB40" w:rsidR="00687C8E" w:rsidRPr="00CD7B26" w:rsidRDefault="005F530B" w:rsidP="00285581">
      <w:pPr>
        <w:rPr>
          <w:color w:val="0070C0"/>
        </w:rPr>
      </w:pPr>
      <w:r w:rsidRPr="00070CE7">
        <w:rPr>
          <w:noProof/>
          <w:color w:val="0070C0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D4FE7A" wp14:editId="4FB33999">
                <wp:simplePos x="0" y="0"/>
                <wp:positionH relativeFrom="column">
                  <wp:posOffset>-4445</wp:posOffset>
                </wp:positionH>
                <wp:positionV relativeFrom="paragraph">
                  <wp:posOffset>281305</wp:posOffset>
                </wp:positionV>
                <wp:extent cx="5427980" cy="3686175"/>
                <wp:effectExtent l="0" t="0" r="1270" b="0"/>
                <wp:wrapTopAndBottom/>
                <wp:docPr id="2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980" cy="3686175"/>
                          <a:chOff x="0" y="-1"/>
                          <a:chExt cx="5428128" cy="3800475"/>
                        </a:xfrm>
                      </wpg:grpSpPr>
                      <wps:wsp>
                        <wps:cNvPr id="23" name="Prostokąt: zaokrąglone rogi 23"/>
                        <wps:cNvSpPr/>
                        <wps:spPr>
                          <a:xfrm>
                            <a:off x="49921" y="376035"/>
                            <a:ext cx="5378207" cy="211545"/>
                          </a:xfrm>
                          <a:prstGeom prst="roundRect">
                            <a:avLst/>
                          </a:prstGeom>
                          <a:solidFill>
                            <a:srgbClr val="25295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Prostokąt: zaokrąglone rogi 24"/>
                        <wps:cNvSpPr/>
                        <wps:spPr>
                          <a:xfrm>
                            <a:off x="49922" y="871718"/>
                            <a:ext cx="2421221" cy="211545"/>
                          </a:xfrm>
                          <a:prstGeom prst="roundRect">
                            <a:avLst/>
                          </a:prstGeom>
                          <a:solidFill>
                            <a:srgbClr val="FF67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Prostokąt: zaokrąglone rogi 25"/>
                        <wps:cNvSpPr/>
                        <wps:spPr>
                          <a:xfrm>
                            <a:off x="49921" y="1367401"/>
                            <a:ext cx="2367982" cy="211545"/>
                          </a:xfrm>
                          <a:prstGeom prst="roundRect">
                            <a:avLst/>
                          </a:prstGeom>
                          <a:solidFill>
                            <a:srgbClr val="DD271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Prostokąt: zaokrąglone rogi 26"/>
                        <wps:cNvSpPr/>
                        <wps:spPr>
                          <a:xfrm>
                            <a:off x="49922" y="1863084"/>
                            <a:ext cx="1515182" cy="211545"/>
                          </a:xfrm>
                          <a:prstGeom prst="roundRect">
                            <a:avLst/>
                          </a:prstGeom>
                          <a:solidFill>
                            <a:srgbClr val="F6B4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Prostokąt: zaokrąglone rogi 27"/>
                        <wps:cNvSpPr/>
                        <wps:spPr>
                          <a:xfrm>
                            <a:off x="49922" y="2358767"/>
                            <a:ext cx="533835" cy="211545"/>
                          </a:xfrm>
                          <a:prstGeom prst="roundRect">
                            <a:avLst/>
                          </a:prstGeom>
                          <a:solidFill>
                            <a:srgbClr val="C6D6E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Prostokąt: zaokrąglone rogi 28"/>
                        <wps:cNvSpPr/>
                        <wps:spPr>
                          <a:xfrm>
                            <a:off x="49921" y="2854450"/>
                            <a:ext cx="373802" cy="211545"/>
                          </a:xfrm>
                          <a:prstGeom prst="roundRect">
                            <a:avLst/>
                          </a:prstGeom>
                          <a:solidFill>
                            <a:srgbClr val="8FB9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Prostokąt: zaokrąglone rogi 30"/>
                        <wps:cNvSpPr/>
                        <wps:spPr>
                          <a:xfrm>
                            <a:off x="49922" y="3350131"/>
                            <a:ext cx="150232" cy="211545"/>
                          </a:xfrm>
                          <a:prstGeom prst="roundRect">
                            <a:avLst/>
                          </a:prstGeom>
                          <a:solidFill>
                            <a:srgbClr val="1C6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Podtytuł 2"/>
                        <wps:cNvSpPr txBox="1">
                          <a:spLocks/>
                        </wps:cNvSpPr>
                        <wps:spPr>
                          <a:xfrm>
                            <a:off x="0" y="-1"/>
                            <a:ext cx="2956985" cy="3800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1A41D6" w14:textId="77777777" w:rsidR="00070CE7" w:rsidRDefault="00070CE7" w:rsidP="00070CE7">
                              <w:pPr>
                                <w:spacing w:line="58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ork Sans Medium" w:hAnsi="Work Sans Medium" w:cs="Arial"/>
                                  <w:color w:val="0C2563"/>
                                  <w:kern w:val="24"/>
                                </w:rPr>
                                <w:t xml:space="preserve">wyższe zarobki –  </w:t>
                              </w:r>
                              <w:r>
                                <w:rPr>
                                  <w:rFonts w:ascii="Work Sans Medium" w:hAnsi="Work Sans Medium" w:cs="Arial"/>
                                  <w:b/>
                                  <w:bCs/>
                                  <w:color w:val="0C2563"/>
                                  <w:kern w:val="24"/>
                                </w:rPr>
                                <w:t xml:space="preserve">71%          </w:t>
                              </w:r>
                            </w:p>
                            <w:p w14:paraId="315C994B" w14:textId="77777777" w:rsidR="00070CE7" w:rsidRDefault="00070CE7" w:rsidP="00070CE7">
                              <w:pPr>
                                <w:spacing w:line="580" w:lineRule="exact"/>
                              </w:pPr>
                              <w:r>
                                <w:rPr>
                                  <w:rFonts w:ascii="Work Sans Medium" w:hAnsi="Work Sans Medium" w:cs="Arial"/>
                                  <w:color w:val="0C2563"/>
                                  <w:kern w:val="24"/>
                                </w:rPr>
                                <w:t xml:space="preserve">lepsza sytuacja gospodarcza – </w:t>
                              </w:r>
                              <w:r>
                                <w:rPr>
                                  <w:rFonts w:ascii="Work Sans Medium" w:hAnsi="Work Sans Medium" w:cs="Arial"/>
                                  <w:b/>
                                  <w:bCs/>
                                  <w:color w:val="0C2563"/>
                                  <w:kern w:val="24"/>
                                </w:rPr>
                                <w:t xml:space="preserve">32%   </w:t>
                              </w:r>
                            </w:p>
                            <w:p w14:paraId="487190F6" w14:textId="77777777" w:rsidR="00070CE7" w:rsidRDefault="00070CE7" w:rsidP="00070CE7">
                              <w:pPr>
                                <w:spacing w:line="580" w:lineRule="exact"/>
                              </w:pPr>
                              <w:r>
                                <w:rPr>
                                  <w:rFonts w:ascii="Work Sans Medium" w:hAnsi="Work Sans Medium" w:cs="Arial"/>
                                  <w:color w:val="0C2563"/>
                                  <w:kern w:val="24"/>
                                </w:rPr>
                                <w:t xml:space="preserve">brak pracy na Ukrainie –  </w:t>
                              </w:r>
                              <w:r>
                                <w:rPr>
                                  <w:rFonts w:ascii="Work Sans Medium" w:hAnsi="Work Sans Medium" w:cs="Arial"/>
                                  <w:b/>
                                  <w:bCs/>
                                  <w:color w:val="0C2563"/>
                                  <w:kern w:val="24"/>
                                </w:rPr>
                                <w:t xml:space="preserve">31%           </w:t>
                              </w:r>
                            </w:p>
                            <w:p w14:paraId="47D3087B" w14:textId="77777777" w:rsidR="00070CE7" w:rsidRDefault="00070CE7" w:rsidP="00070CE7">
                              <w:pPr>
                                <w:spacing w:line="580" w:lineRule="exact"/>
                              </w:pPr>
                              <w:r>
                                <w:rPr>
                                  <w:rFonts w:ascii="Work Sans Medium" w:hAnsi="Work Sans Medium" w:cs="Arial"/>
                                  <w:color w:val="0C2563"/>
                                  <w:kern w:val="24"/>
                                </w:rPr>
                                <w:t xml:space="preserve">łatwiejsze zdobycie pracy </w:t>
                              </w:r>
                              <w:r>
                                <w:rPr>
                                  <w:rFonts w:ascii="Work Sans Medium" w:hAnsi="Work Sans Medium" w:cs="Arial"/>
                                  <w:b/>
                                  <w:bCs/>
                                  <w:color w:val="0C2563"/>
                                  <w:kern w:val="24"/>
                                </w:rPr>
                                <w:t xml:space="preserve">–  20%        </w:t>
                              </w:r>
                            </w:p>
                            <w:p w14:paraId="05F92BBB" w14:textId="77777777" w:rsidR="00070CE7" w:rsidRDefault="00070CE7" w:rsidP="00070CE7">
                              <w:pPr>
                                <w:spacing w:line="580" w:lineRule="exact"/>
                              </w:pPr>
                              <w:r>
                                <w:rPr>
                                  <w:rFonts w:ascii="Work Sans Medium" w:hAnsi="Work Sans Medium" w:cs="Arial"/>
                                  <w:color w:val="0C2563"/>
                                  <w:kern w:val="24"/>
                                </w:rPr>
                                <w:t xml:space="preserve">większe bezpieczeństwo – </w:t>
                              </w:r>
                              <w:r>
                                <w:rPr>
                                  <w:rFonts w:ascii="Work Sans Medium" w:hAnsi="Work Sans Medium" w:cs="Arial"/>
                                  <w:b/>
                                  <w:bCs/>
                                  <w:color w:val="0C2563"/>
                                  <w:kern w:val="24"/>
                                </w:rPr>
                                <w:t>7%</w:t>
                              </w:r>
                            </w:p>
                            <w:p w14:paraId="430F5EA1" w14:textId="77777777" w:rsidR="00070CE7" w:rsidRDefault="00070CE7" w:rsidP="00070CE7">
                              <w:pPr>
                                <w:spacing w:line="580" w:lineRule="exact"/>
                              </w:pPr>
                              <w:r>
                                <w:rPr>
                                  <w:rFonts w:ascii="Work Sans Medium" w:hAnsi="Work Sans Medium" w:cs="Arial"/>
                                  <w:color w:val="0C2563"/>
                                  <w:kern w:val="24"/>
                                </w:rPr>
                                <w:t xml:space="preserve">lepsza opieka medyczna – </w:t>
                              </w:r>
                              <w:r>
                                <w:rPr>
                                  <w:rFonts w:ascii="Work Sans Medium" w:hAnsi="Work Sans Medium" w:cs="Arial"/>
                                  <w:b/>
                                  <w:bCs/>
                                  <w:color w:val="0C2563"/>
                                  <w:kern w:val="24"/>
                                </w:rPr>
                                <w:t>5%</w:t>
                              </w:r>
                            </w:p>
                            <w:p w14:paraId="3FAE1B15" w14:textId="77777777" w:rsidR="00070CE7" w:rsidRDefault="00070CE7" w:rsidP="00070CE7">
                              <w:pPr>
                                <w:spacing w:line="580" w:lineRule="exact"/>
                              </w:pPr>
                              <w:r>
                                <w:rPr>
                                  <w:rFonts w:ascii="Work Sans Medium" w:hAnsi="Work Sans Medium" w:cs="Arial"/>
                                  <w:color w:val="0C2563"/>
                                  <w:kern w:val="24"/>
                                </w:rPr>
                                <w:t xml:space="preserve">inne – </w:t>
                              </w:r>
                              <w:r>
                                <w:rPr>
                                  <w:rFonts w:ascii="Work Sans Medium" w:hAnsi="Work Sans Medium" w:cs="Arial"/>
                                  <w:b/>
                                  <w:bCs/>
                                  <w:color w:val="0C2563"/>
                                  <w:kern w:val="24"/>
                                </w:rPr>
                                <w:t>2%</w:t>
                              </w:r>
                            </w:p>
                          </w:txbxContent>
                        </wps:txbx>
                        <wps:bodyPr vert="horz" lIns="91440" tIns="45720" rIns="91440" bIns="4572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4FE7A" id="Grupa 2" o:spid="_x0000_s1026" style="position:absolute;margin-left:-.35pt;margin-top:22.15pt;width:427.4pt;height:290.25pt;z-index:251660288;mso-width-relative:margin;mso-height-relative:margin" coordorigin="" coordsize="54281,3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JmHwQAAHwYAAAOAAAAZHJzL2Uyb0RvYy54bWzsWdtu4zYQfS/QfyD0vrFIXW3EWTR2HBRY&#10;tMFePoCWKFmIRAokHdv7WGD/bPtfHZKSnGS3W9cF/FA7ARyRnBkODw/H1Mn1221ToycmVSX41MNX&#10;vocYz0Re8XLqffq4eJN6SGnKc1oLzqbejinv7c3PP11v2gkjYiXqnEkEQbiabNqpt9K6nYxGKlux&#10;hqor0TIOg4WQDdXQlOUol3QD0Zt6RHw/Hm2EzFspMqYU9M7doHdj4xcFy/TvRaGYRvXUg9y0/ZT2&#10;c2k+RzfXdFJK2q6qrEuDHpFFQysOkw6h5lRTtJbVN6GaKpNCiUJfZaIZiaKoMmbXAKvB/qvV3Eux&#10;bu1aysmmbAeYANpXOB0dNvvt6UGiKp96hHiI0wb26F6uW4qIwWbTlhMwuZfth/ZBdh2la5nlbgvZ&#10;mL+wELS1qO4GVNlWoww6o5Ak4xTAz2AsiNMYJ5HDPVvB5uz93uC++27vmmICFLKuqe+HznXUzzwy&#10;CQ75bFogkdrjpP4bTh9WtGUWfmVA6HEKepweYCe1ePz6RU/QZyoe5dcvpWE5kqKsEAkcgNZ3QE9N&#10;FAD5HejC8ZhgDxmIktgPOoQGDIMkJX7igCAYR6E1GHCgk1Yqfc9Eg8zD1APm8Pw90N+ykj69Uxp2&#10;D+x7O5OCEnWVL6q6tg1ZLme1RE8UjgqJyDgamwWAywuzmhtjLoybGzY9sA/9yuyT3tXM2NX8PSuA&#10;XkADYjOxB5sN89AsY1xjN7SiOXPTRz789LObUmA8bC42oIlcwPxD7C5Ab+mC9LFdlp29cWW2LgzO&#10;/o8Sc86Dh51ZcD04NxUX8nsBalhVN7Oz70Fy0BiUliLfAamkrmfClSfKs5WA6pRpaZ07QptzeApm&#10;hwcyOzTJmZTgVBzGbKgtwOw0wQlOjTNsQnfESUgwMcw3R/wEzF4s4mTPrecH4MLs4n/L7OhAZtuq&#10;+q+Y7Wo2DuIk9Lvvr4Ha0DlOgfonovZ8ThI866rOpWifSdGOD6R2fGTRxmkc+Kkt+fuqjSP4PSG1&#10;F/FtGPRfqBdqnwm14b7r3kj+4aadHEltEkRpElvvPbWjIEjh+n2qoj2L5/GdTeFy0wYEzoTZ8Ep7&#10;ELPtZfmI+whJozCMOnmjv48ESZD6p7uOpIvb8V3/mnqp2efB7AB0nkOYDXbHvUMGQeRjdxXY12wc&#10;+SQ4HbPxLJ7dXpjd38fOhNnwptcxW+R6p9d//tFrpIMQgvT2VoDW1elR7TuRPSqjAj0r4U45+RsV&#10;EE4PyCC9ENoXbtDi4nHa3Umghn8jg+5lvV7++6Hy90qt09vltjuMnSQFgj5oiCBFffZQ/SsHHXWM&#10;wxCS07YRRgmBhnw+snwxMkhaRurh4pe1FkVlFUiDhJulgwUEW/tkJW54eqGhP29bq/0/DW7+AgAA&#10;//8DAFBLAwQUAAYACAAAACEAzCDUW+AAAAAIAQAADwAAAGRycy9kb3ducmV2LnhtbEyPQUvDQBSE&#10;74L/YXmCt3aTNq0hZlNKUU9FsBXE22v2NQnNvg3ZbZL+e9eTHocZZr7JN5NpxUC9aywriOcRCOLS&#10;6oYrBZ/H11kKwnlkja1lUnAjB5vi/i7HTNuRP2g4+EqEEnYZKqi97zIpXVmTQTe3HXHwzrY36IPs&#10;K6l7HEO5aeUiitbSYMNhocaOdjWVl8PVKHgbcdwu45dhfznvbt/H1fvXPialHh+m7TMIT5P/C8Mv&#10;fkCHIjCd7JW1E62C2VMIKkiSJYhgp6skBnFSsF4kKcgil/8PFD8AAAD//wMAUEsBAi0AFAAGAAgA&#10;AAAhALaDOJL+AAAA4QEAABMAAAAAAAAAAAAAAAAAAAAAAFtDb250ZW50X1R5cGVzXS54bWxQSwEC&#10;LQAUAAYACAAAACEAOP0h/9YAAACUAQAACwAAAAAAAAAAAAAAAAAvAQAAX3JlbHMvLnJlbHNQSwEC&#10;LQAUAAYACAAAACEAl6oCZh8EAAB8GAAADgAAAAAAAAAAAAAAAAAuAgAAZHJzL2Uyb0RvYy54bWxQ&#10;SwECLQAUAAYACAAAACEAzCDUW+AAAAAIAQAADwAAAAAAAAAAAAAAAAB5BgAAZHJzL2Rvd25yZXYu&#10;eG1sUEsFBgAAAAAEAAQA8wAAAIYHAAAAAA==&#10;">
                <v:roundrect id="Prostokąt: zaokrąglone rogi 23" o:spid="_x0000_s1027" style="position:absolute;left:499;top:3760;width:53782;height:2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s/xAAAANsAAAAPAAAAZHJzL2Rvd25yZXYueG1sRI9Ba8JA&#10;FITvBf/D8gremo0RSkldJVRELbRgLHh9ZJ9JMPs2ZFcT/fVdQfA4zMw3zGwxmEZcqHO1ZQWTKAZB&#10;XFhdc6ngb796+wDhPLLGxjIpuJKDxXz0MsNU2553dMl9KQKEXYoKKu/bVEpXVGTQRbYlDt7RdgZ9&#10;kF0pdYd9gJtGJnH8Lg3WHBYqbOmrouKUn42C6SFzyXI9afn79/bT59ssLo+ZUuPXIfsE4Wnwz/Cj&#10;vdEKkincv4QfIOf/AAAA//8DAFBLAQItABQABgAIAAAAIQDb4fbL7gAAAIUBAAATAAAAAAAAAAAA&#10;AAAAAAAAAABbQ29udGVudF9UeXBlc10ueG1sUEsBAi0AFAAGAAgAAAAhAFr0LFu/AAAAFQEAAAsA&#10;AAAAAAAAAAAAAAAAHwEAAF9yZWxzLy5yZWxzUEsBAi0AFAAGAAgAAAAhAO1cez/EAAAA2wAAAA8A&#10;AAAAAAAAAAAAAAAABwIAAGRycy9kb3ducmV2LnhtbFBLBQYAAAAAAwADALcAAAD4AgAAAAA=&#10;" fillcolor="#252959" stroked="f" strokeweight="1pt">
                  <v:stroke joinstyle="miter"/>
                </v:roundrect>
                <v:roundrect id="Prostokąt: zaokrąglone rogi 24" o:spid="_x0000_s1028" style="position:absolute;left:499;top:8717;width:24212;height:2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eexgAAANsAAAAPAAAAZHJzL2Rvd25yZXYueG1sRI9Ba8JA&#10;FITvBf/D8gRvunGRVlJXKULFg1CaVqG31+wzCWbfptk1Rn99tyD0OMzMN8xi1dtadNT6yrGG6SQB&#10;QZw7U3Gh4fPjdTwH4QOywdoxabiSh9Vy8LDA1LgLv1OXhUJECPsUNZQhNKmUPi/Jop+4hjh6R9da&#10;DFG2hTQtXiLc1lIlyaO0WHFcKLGhdUn5KTtbDdnttDtslPw+dNm+qZ9+jkp9vWk9GvYvzyAC9eE/&#10;fG9vjQY1g78v8QfI5S8AAAD//wMAUEsBAi0AFAAGAAgAAAAhANvh9svuAAAAhQEAABMAAAAAAAAA&#10;AAAAAAAAAAAAAFtDb250ZW50X1R5cGVzXS54bWxQSwECLQAUAAYACAAAACEAWvQsW78AAAAVAQAA&#10;CwAAAAAAAAAAAAAAAAAfAQAAX3JlbHMvLnJlbHNQSwECLQAUAAYACAAAACEAj5V3nsYAAADbAAAA&#10;DwAAAAAAAAAAAAAAAAAHAgAAZHJzL2Rvd25yZXYueG1sUEsFBgAAAAADAAMAtwAAAPoCAAAAAA==&#10;" fillcolor="#ff6700" stroked="f" strokeweight="1pt">
                  <v:stroke joinstyle="miter"/>
                </v:roundrect>
                <v:roundrect id="Prostokąt: zaokrąglone rogi 25" o:spid="_x0000_s1029" style="position:absolute;left:499;top:13674;width:23680;height:2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g3xAAAANsAAAAPAAAAZHJzL2Rvd25yZXYueG1sRI9Ba8JA&#10;FITvgv9heYXe6iYp1hJdRcRCeypqqtdn9jWJZt+G7NbEf98VBI/DzHzDzBa9qcWFWldZVhCPIhDE&#10;udUVFwqy3cfLOwjnkTXWlknBlRws5sPBDFNtO97QZesLESDsUlRQet+kUrq8JINuZBvi4P3a1qAP&#10;si2kbrELcFPLJIrepMGKw0KJDa1Kys/bP6PA6fj7axX51+znsF9nx+JkJ91JqeenfjkF4an3j/C9&#10;/akVJGO4fQk/QM7/AQAA//8DAFBLAQItABQABgAIAAAAIQDb4fbL7gAAAIUBAAATAAAAAAAAAAAA&#10;AAAAAAAAAABbQ29udGVudF9UeXBlc10ueG1sUEsBAi0AFAAGAAgAAAAhAFr0LFu/AAAAFQEAAAsA&#10;AAAAAAAAAAAAAAAAHwEAAF9yZWxzLy5yZWxzUEsBAi0AFAAGAAgAAAAhAO0GqDfEAAAA2wAAAA8A&#10;AAAAAAAAAAAAAAAABwIAAGRycy9kb3ducmV2LnhtbFBLBQYAAAAAAwADALcAAAD4AgAAAAA=&#10;" fillcolor="#dd271c" stroked="f" strokeweight="1pt">
                  <v:stroke joinstyle="miter"/>
                </v:roundrect>
                <v:roundrect id="Prostokąt: zaokrąglone rogi 26" o:spid="_x0000_s1030" style="position:absolute;left:499;top:18630;width:15152;height:21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uswgAAANsAAAAPAAAAZHJzL2Rvd25yZXYueG1sRI/NisIw&#10;FIX3gu8QrjA7Te04ItVURBHcDWo37i7NtS1tbkoTa317IwzM8nB+Ps5mO5hG9NS5yrKC+SwCQZxb&#10;XXGhILsepysQziNrbCyTghc52Kbj0QYTbZ98pv7iCxFG2CWooPS+TaR0eUkG3cy2xMG7286gD7Ir&#10;pO7wGcZNI+MoWkqDFQdCiS3tS8rry8ME7mN/a2/D4ny4/hzr7HvRH+LsV6mvybBbg/A0+P/wX/uk&#10;FcRL+HwJP0CmbwAAAP//AwBQSwECLQAUAAYACAAAACEA2+H2y+4AAACFAQAAEwAAAAAAAAAAAAAA&#10;AAAAAAAAW0NvbnRlbnRfVHlwZXNdLnhtbFBLAQItABQABgAIAAAAIQBa9CxbvwAAABUBAAALAAAA&#10;AAAAAAAAAAAAAB8BAABfcmVscy8ucmVsc1BLAQItABQABgAIAAAAIQCmVhuswgAAANsAAAAPAAAA&#10;AAAAAAAAAAAAAAcCAABkcnMvZG93bnJldi54bWxQSwUGAAAAAAMAAwC3AAAA9gIAAAAA&#10;" fillcolor="#f6b431" stroked="f" strokeweight="1pt">
                  <v:stroke joinstyle="miter"/>
                </v:roundrect>
                <v:roundrect id="Prostokąt: zaokrąglone rogi 27" o:spid="_x0000_s1031" style="position:absolute;left:499;top:23587;width:5338;height:21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/NDxAAAANsAAAAPAAAAZHJzL2Rvd25yZXYueG1sRI9Ra8Iw&#10;FIXfBf9DuMLebDrBbVSjiKBsDGR2+wGX5tqWNTcxybT215vBYI+Hc853OMt1bzpxIR9aywoesxwE&#10;cWV1y7WCr8/d9AVEiMgaO8uk4EYB1qvxaImFtlc+0qWMtUgQDgUqaGJ0hZShashgyKwjTt7JeoMx&#10;SV9L7fGa4KaTszx/kgZbTgsNOto2VH2XP0aBfDv6cvgY3ktn5+dhMyd32x+Uepj0mwWISH38D/+1&#10;X7WC2TP8fkk/QK7uAAAA//8DAFBLAQItABQABgAIAAAAIQDb4fbL7gAAAIUBAAATAAAAAAAAAAAA&#10;AAAAAAAAAABbQ29udGVudF9UeXBlc10ueG1sUEsBAi0AFAAGAAgAAAAhAFr0LFu/AAAAFQEAAAsA&#10;AAAAAAAAAAAAAAAAHwEAAF9yZWxzLy5yZWxzUEsBAi0AFAAGAAgAAAAhAAU/80PEAAAA2wAAAA8A&#10;AAAAAAAAAAAAAAAABwIAAGRycy9kb3ducmV2LnhtbFBLBQYAAAAAAwADALcAAAD4AgAAAAA=&#10;" fillcolor="#c6d6e7" stroked="f" strokeweight="1pt">
                  <v:stroke joinstyle="miter"/>
                </v:roundrect>
                <v:roundrect id="Prostokąt: zaokrąglone rogi 28" o:spid="_x0000_s1032" style="position:absolute;left:499;top:28544;width:3738;height:2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jlwwAAANsAAAAPAAAAZHJzL2Rvd25yZXYueG1sRE9Na8JA&#10;EL0X/A/LCN7qpiIiqZvQCoJ6sJqW0uM0O01Cs7Mxu5qYX989CD0+3vcq7U0trtS6yrKCp2kEgji3&#10;uuJCwcf75nEJwnlkjbVlUnAjB2kyelhhrG3HJ7pmvhAhhF2MCkrvm1hKl5dk0E1tQxy4H9sa9AG2&#10;hdQtdiHc1HIWRQtpsOLQUGJD65Ly3+xiFAzHKN9lr2+OBvpcysP3/LwvvpSajPuXZxCeev8vvru3&#10;WsEsjA1fwg+QyR8AAAD//wMAUEsBAi0AFAAGAAgAAAAhANvh9svuAAAAhQEAABMAAAAAAAAAAAAA&#10;AAAAAAAAAFtDb250ZW50X1R5cGVzXS54bWxQSwECLQAUAAYACAAAACEAWvQsW78AAAAVAQAACwAA&#10;AAAAAAAAAAAAAAAfAQAAX3JlbHMvLnJlbHNQSwECLQAUAAYACAAAACEA7RbI5cMAAADbAAAADwAA&#10;AAAAAAAAAAAAAAAHAgAAZHJzL2Rvd25yZXYueG1sUEsFBgAAAAADAAMAtwAAAPcCAAAAAA==&#10;" fillcolor="#8fb9e5" stroked="f" strokeweight="1pt">
                  <v:stroke joinstyle="miter"/>
                </v:roundrect>
                <v:roundrect id="Prostokąt: zaokrąglone rogi 30" o:spid="_x0000_s1033" style="position:absolute;left:499;top:33501;width:1502;height:2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S0wAAAANsAAAAPAAAAZHJzL2Rvd25yZXYueG1sRE/LisIw&#10;FN0P+A/hCu7G1MeIVFMRYWBwURirC3eX5tqUNjeliVr/3iwGZnk47+1usK14UO9rxwpm0wQEcel0&#10;zZWCc/H9uQbhA7LG1jEpeJGHXTb62GKq3ZN/6XEKlYgh7FNUYELoUil9aciin7qOOHI311sMEfaV&#10;1D0+Y7ht5TxJVtJizbHBYEcHQ2VzulsFxfx4y5eXL9ncTeKq9TUPssuVmoyH/QZEoCH8i//cP1rB&#10;Iq6PX+IPkNkbAAD//wMAUEsBAi0AFAAGAAgAAAAhANvh9svuAAAAhQEAABMAAAAAAAAAAAAAAAAA&#10;AAAAAFtDb250ZW50X1R5cGVzXS54bWxQSwECLQAUAAYACAAAACEAWvQsW78AAAAVAQAACwAAAAAA&#10;AAAAAAAAAAAfAQAAX3JlbHMvLnJlbHNQSwECLQAUAAYACAAAACEAHyMEtMAAAADbAAAADwAAAAAA&#10;AAAAAAAAAAAHAgAAZHJzL2Rvd25yZXYueG1sUEsFBgAAAAADAAMAtwAAAPQCAAAAAA==&#10;" fillcolor="#1c6cb5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dtytuł 2" o:spid="_x0000_s1034" type="#_x0000_t202" style="position:absolute;width:29569;height:38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531A41D6" w14:textId="77777777" w:rsidR="00070CE7" w:rsidRDefault="00070CE7" w:rsidP="00070CE7">
                        <w:pPr>
                          <w:spacing w:line="58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Work Sans Medium" w:hAnsi="Work Sans Medium" w:cs="Arial"/>
                            <w:color w:val="0C2563"/>
                            <w:kern w:val="24"/>
                          </w:rPr>
                          <w:t xml:space="preserve">wyższe zarobki –  </w:t>
                        </w:r>
                        <w:r>
                          <w:rPr>
                            <w:rFonts w:ascii="Work Sans Medium" w:hAnsi="Work Sans Medium" w:cs="Arial"/>
                            <w:b/>
                            <w:bCs/>
                            <w:color w:val="0C2563"/>
                            <w:kern w:val="24"/>
                          </w:rPr>
                          <w:t xml:space="preserve">71%          </w:t>
                        </w:r>
                      </w:p>
                      <w:p w14:paraId="315C994B" w14:textId="77777777" w:rsidR="00070CE7" w:rsidRDefault="00070CE7" w:rsidP="00070CE7">
                        <w:pPr>
                          <w:spacing w:line="580" w:lineRule="exact"/>
                        </w:pPr>
                        <w:r>
                          <w:rPr>
                            <w:rFonts w:ascii="Work Sans Medium" w:hAnsi="Work Sans Medium" w:cs="Arial"/>
                            <w:color w:val="0C2563"/>
                            <w:kern w:val="24"/>
                          </w:rPr>
                          <w:t xml:space="preserve">lepsza sytuacja gospodarcza – </w:t>
                        </w:r>
                        <w:r>
                          <w:rPr>
                            <w:rFonts w:ascii="Work Sans Medium" w:hAnsi="Work Sans Medium" w:cs="Arial"/>
                            <w:b/>
                            <w:bCs/>
                            <w:color w:val="0C2563"/>
                            <w:kern w:val="24"/>
                          </w:rPr>
                          <w:t xml:space="preserve">32%   </w:t>
                        </w:r>
                      </w:p>
                      <w:p w14:paraId="487190F6" w14:textId="77777777" w:rsidR="00070CE7" w:rsidRDefault="00070CE7" w:rsidP="00070CE7">
                        <w:pPr>
                          <w:spacing w:line="580" w:lineRule="exact"/>
                        </w:pPr>
                        <w:r>
                          <w:rPr>
                            <w:rFonts w:ascii="Work Sans Medium" w:hAnsi="Work Sans Medium" w:cs="Arial"/>
                            <w:color w:val="0C2563"/>
                            <w:kern w:val="24"/>
                          </w:rPr>
                          <w:t xml:space="preserve">brak pracy na Ukrainie –  </w:t>
                        </w:r>
                        <w:r>
                          <w:rPr>
                            <w:rFonts w:ascii="Work Sans Medium" w:hAnsi="Work Sans Medium" w:cs="Arial"/>
                            <w:b/>
                            <w:bCs/>
                            <w:color w:val="0C2563"/>
                            <w:kern w:val="24"/>
                          </w:rPr>
                          <w:t xml:space="preserve">31%           </w:t>
                        </w:r>
                      </w:p>
                      <w:p w14:paraId="47D3087B" w14:textId="77777777" w:rsidR="00070CE7" w:rsidRDefault="00070CE7" w:rsidP="00070CE7">
                        <w:pPr>
                          <w:spacing w:line="580" w:lineRule="exact"/>
                        </w:pPr>
                        <w:r>
                          <w:rPr>
                            <w:rFonts w:ascii="Work Sans Medium" w:hAnsi="Work Sans Medium" w:cs="Arial"/>
                            <w:color w:val="0C2563"/>
                            <w:kern w:val="24"/>
                          </w:rPr>
                          <w:t xml:space="preserve">łatwiejsze zdobycie pracy </w:t>
                        </w:r>
                        <w:r>
                          <w:rPr>
                            <w:rFonts w:ascii="Work Sans Medium" w:hAnsi="Work Sans Medium" w:cs="Arial"/>
                            <w:b/>
                            <w:bCs/>
                            <w:color w:val="0C2563"/>
                            <w:kern w:val="24"/>
                          </w:rPr>
                          <w:t xml:space="preserve">–  20%        </w:t>
                        </w:r>
                      </w:p>
                      <w:p w14:paraId="05F92BBB" w14:textId="77777777" w:rsidR="00070CE7" w:rsidRDefault="00070CE7" w:rsidP="00070CE7">
                        <w:pPr>
                          <w:spacing w:line="580" w:lineRule="exact"/>
                        </w:pPr>
                        <w:r>
                          <w:rPr>
                            <w:rFonts w:ascii="Work Sans Medium" w:hAnsi="Work Sans Medium" w:cs="Arial"/>
                            <w:color w:val="0C2563"/>
                            <w:kern w:val="24"/>
                          </w:rPr>
                          <w:t xml:space="preserve">większe bezpieczeństwo – </w:t>
                        </w:r>
                        <w:r>
                          <w:rPr>
                            <w:rFonts w:ascii="Work Sans Medium" w:hAnsi="Work Sans Medium" w:cs="Arial"/>
                            <w:b/>
                            <w:bCs/>
                            <w:color w:val="0C2563"/>
                            <w:kern w:val="24"/>
                          </w:rPr>
                          <w:t>7%</w:t>
                        </w:r>
                      </w:p>
                      <w:p w14:paraId="430F5EA1" w14:textId="77777777" w:rsidR="00070CE7" w:rsidRDefault="00070CE7" w:rsidP="00070CE7">
                        <w:pPr>
                          <w:spacing w:line="580" w:lineRule="exact"/>
                        </w:pPr>
                        <w:r>
                          <w:rPr>
                            <w:rFonts w:ascii="Work Sans Medium" w:hAnsi="Work Sans Medium" w:cs="Arial"/>
                            <w:color w:val="0C2563"/>
                            <w:kern w:val="24"/>
                          </w:rPr>
                          <w:t xml:space="preserve">lepsza opieka medyczna – </w:t>
                        </w:r>
                        <w:r>
                          <w:rPr>
                            <w:rFonts w:ascii="Work Sans Medium" w:hAnsi="Work Sans Medium" w:cs="Arial"/>
                            <w:b/>
                            <w:bCs/>
                            <w:color w:val="0C2563"/>
                            <w:kern w:val="24"/>
                          </w:rPr>
                          <w:t>5%</w:t>
                        </w:r>
                      </w:p>
                      <w:p w14:paraId="3FAE1B15" w14:textId="77777777" w:rsidR="00070CE7" w:rsidRDefault="00070CE7" w:rsidP="00070CE7">
                        <w:pPr>
                          <w:spacing w:line="580" w:lineRule="exact"/>
                        </w:pPr>
                        <w:r>
                          <w:rPr>
                            <w:rFonts w:ascii="Work Sans Medium" w:hAnsi="Work Sans Medium" w:cs="Arial"/>
                            <w:color w:val="0C2563"/>
                            <w:kern w:val="24"/>
                          </w:rPr>
                          <w:t xml:space="preserve">inne – </w:t>
                        </w:r>
                        <w:r>
                          <w:rPr>
                            <w:rFonts w:ascii="Work Sans Medium" w:hAnsi="Work Sans Medium" w:cs="Arial"/>
                            <w:b/>
                            <w:bCs/>
                            <w:color w:val="0C2563"/>
                            <w:kern w:val="24"/>
                          </w:rPr>
                          <w:t>2%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D7B26" w:rsidRPr="00CD7B26">
        <w:rPr>
          <w:rFonts w:cstheme="minorHAnsi"/>
          <w:color w:val="0070C0"/>
        </w:rPr>
        <w:t xml:space="preserve">Dlaczego, mimo pandemii Covid-19, zdecydował/a się Pan/i na pracę w Polsce?  </w:t>
      </w:r>
    </w:p>
    <w:p w14:paraId="66DECBF6" w14:textId="658C5C88" w:rsidR="00CD7B26" w:rsidRDefault="00CD7B26" w:rsidP="00DD3C54">
      <w:pPr>
        <w:rPr>
          <w:color w:val="0070C0"/>
        </w:rPr>
      </w:pPr>
      <w:r w:rsidRPr="000C36D3">
        <w:rPr>
          <w:color w:val="0070C0"/>
        </w:rPr>
        <w:t>Źródło:</w:t>
      </w:r>
      <w:r>
        <w:rPr>
          <w:color w:val="0070C0"/>
        </w:rPr>
        <w:t xml:space="preserve"> </w:t>
      </w:r>
      <w:r w:rsidR="00DD3C54" w:rsidRPr="00D16176">
        <w:rPr>
          <w:color w:val="0070C0"/>
        </w:rPr>
        <w:t>Opinie pracowników tymczasowych z Ukrainy na temat zadowolenia z pracy w Polsce w 2020 roku, 2020, OTTO Work Force Central Europe</w:t>
      </w:r>
    </w:p>
    <w:p w14:paraId="0FF9F05B" w14:textId="3AB82E3B" w:rsidR="00894143" w:rsidRDefault="00894143" w:rsidP="00BD25DF">
      <w:pPr>
        <w:rPr>
          <w:b/>
          <w:bCs/>
        </w:rPr>
      </w:pPr>
    </w:p>
    <w:p w14:paraId="2EEC04A0" w14:textId="175D384E" w:rsidR="00BD25DF" w:rsidRPr="00B97BF1" w:rsidRDefault="00B97BF1" w:rsidP="00BD25DF">
      <w:pPr>
        <w:rPr>
          <w:b/>
          <w:bCs/>
        </w:rPr>
      </w:pPr>
      <w:r>
        <w:rPr>
          <w:b/>
          <w:bCs/>
        </w:rPr>
        <w:t>Niemal c</w:t>
      </w:r>
      <w:r w:rsidRPr="00B97BF1">
        <w:rPr>
          <w:b/>
          <w:bCs/>
        </w:rPr>
        <w:t>o drugi badany</w:t>
      </w:r>
      <w:r>
        <w:rPr>
          <w:b/>
          <w:bCs/>
        </w:rPr>
        <w:t xml:space="preserve"> twierdzi, że nie miał trudności w znalezieni</w:t>
      </w:r>
      <w:r w:rsidR="00240CB2">
        <w:rPr>
          <w:b/>
          <w:bCs/>
        </w:rPr>
        <w:t>u</w:t>
      </w:r>
      <w:r>
        <w:rPr>
          <w:b/>
          <w:bCs/>
        </w:rPr>
        <w:t xml:space="preserve"> pracy</w:t>
      </w:r>
    </w:p>
    <w:p w14:paraId="3DF61ABE" w14:textId="66B40C2F" w:rsidR="00723659" w:rsidRDefault="00894143" w:rsidP="00BD25DF">
      <w:r>
        <w:t>N</w:t>
      </w:r>
      <w:r w:rsidR="00BA7E1B">
        <w:t>iemal połowa pracowników z Ukrainy deklaruje, że w 2020 roku, mimo pandemii, nie miała trudności w znalezieni</w:t>
      </w:r>
      <w:r w:rsidR="00FA17DC">
        <w:t>u</w:t>
      </w:r>
      <w:r w:rsidR="00BA7E1B">
        <w:t xml:space="preserve"> pracy w Polsce. </w:t>
      </w:r>
      <w:r w:rsidR="00BD25DF">
        <w:t xml:space="preserve">Z kolei 40% respondentów nie potrafiło jednoznacznie </w:t>
      </w:r>
      <w:r w:rsidR="00AB41A6">
        <w:t xml:space="preserve">odpowiedzieć na to pytanie, </w:t>
      </w:r>
      <w:r w:rsidR="00BD25DF">
        <w:t xml:space="preserve">a tylko 14% wskazało, że w </w:t>
      </w:r>
      <w:r w:rsidR="00BA7E1B">
        <w:t>2020</w:t>
      </w:r>
      <w:r w:rsidR="00BD25DF">
        <w:t xml:space="preserve"> roku </w:t>
      </w:r>
      <w:r w:rsidR="00FA17DC">
        <w:t>było</w:t>
      </w:r>
      <w:r w:rsidR="00BD25DF">
        <w:t xml:space="preserve"> trudniej znaleźć zatrudnienie w Polsce.</w:t>
      </w:r>
      <w:r w:rsidR="00103418">
        <w:t xml:space="preserve"> </w:t>
      </w:r>
    </w:p>
    <w:p w14:paraId="6E958AF8" w14:textId="21604FA9" w:rsidR="00BD25DF" w:rsidRDefault="00FA17DC" w:rsidP="00FA17DC">
      <w:pPr>
        <w:jc w:val="both"/>
      </w:pPr>
      <w:r w:rsidRPr="006B3AE7">
        <w:rPr>
          <w:i/>
          <w:iCs/>
          <w:color w:val="000000"/>
        </w:rPr>
        <w:t>“</w:t>
      </w:r>
      <w:r w:rsidR="00723659" w:rsidRPr="006B3AE7">
        <w:rPr>
          <w:i/>
          <w:iCs/>
          <w:color w:val="000000"/>
        </w:rPr>
        <w:t>Trzeba zaznaczyć, że m</w:t>
      </w:r>
      <w:r w:rsidR="00723659" w:rsidRPr="006B3AE7">
        <w:rPr>
          <w:i/>
          <w:iCs/>
        </w:rPr>
        <w:t xml:space="preserve">imo większej dostępności pracowników z Polski, wśród </w:t>
      </w:r>
      <w:r w:rsidR="00723659" w:rsidRPr="006B3AE7">
        <w:rPr>
          <w:bCs/>
          <w:i/>
          <w:iCs/>
        </w:rPr>
        <w:t xml:space="preserve">naszych Klientów cały czas utrzymuje się popyt na pracowników zza wschodniej granicy. </w:t>
      </w:r>
      <w:r w:rsidRPr="006B3AE7">
        <w:rPr>
          <w:i/>
          <w:iCs/>
        </w:rPr>
        <w:t xml:space="preserve">W niektórych branżach jak np. produkcja trudno jest ich w pełni zastąpić pracownikami z Polski. </w:t>
      </w:r>
      <w:r w:rsidRPr="006B3AE7">
        <w:rPr>
          <w:rFonts w:cstheme="minorHAnsi"/>
          <w:bCs/>
          <w:i/>
          <w:iCs/>
        </w:rPr>
        <w:t>Są także takie branże, które w tym trudnym czasie intensywnie się rozwiały, jak e-commerce, a ich zapotrzebowanie na pracowników dynamicznie wzrastało”</w:t>
      </w:r>
      <w:r>
        <w:rPr>
          <w:rFonts w:cstheme="minorHAnsi"/>
          <w:bCs/>
          <w:i/>
          <w:iCs/>
        </w:rPr>
        <w:t xml:space="preserve"> </w:t>
      </w:r>
      <w:r w:rsidRPr="00FA17DC">
        <w:rPr>
          <w:rFonts w:cstheme="minorHAnsi"/>
          <w:bCs/>
        </w:rPr>
        <w:t xml:space="preserve">– wyjaśnia </w:t>
      </w:r>
      <w:r w:rsidRPr="00D66FDE">
        <w:rPr>
          <w:rFonts w:cstheme="minorHAnsi"/>
        </w:rPr>
        <w:t>Tomasz Dudek, Dyrektor Zarządzający OTTO Work Force</w:t>
      </w:r>
      <w:r>
        <w:rPr>
          <w:rFonts w:cstheme="minorHAnsi"/>
        </w:rPr>
        <w:t xml:space="preserve"> Central Europe.</w:t>
      </w:r>
      <w:r w:rsidR="00500178">
        <w:rPr>
          <w:rFonts w:cstheme="minorHAnsi"/>
        </w:rPr>
        <w:br/>
      </w:r>
      <w:r w:rsidR="00500178">
        <w:br/>
      </w:r>
    </w:p>
    <w:p w14:paraId="06DCD2FA" w14:textId="02975A1E" w:rsidR="00500178" w:rsidRDefault="00500178" w:rsidP="00FA17DC">
      <w:pPr>
        <w:jc w:val="both"/>
      </w:pPr>
      <w:r>
        <w:br/>
      </w:r>
      <w:r>
        <w:br/>
      </w:r>
      <w:r>
        <w:br/>
      </w:r>
      <w:r>
        <w:br/>
      </w:r>
      <w:r>
        <w:br/>
      </w:r>
    </w:p>
    <w:p w14:paraId="593632C3" w14:textId="09CEBB50" w:rsidR="00BD25DF" w:rsidRDefault="00B7682B" w:rsidP="00BD25DF">
      <w:pPr>
        <w:tabs>
          <w:tab w:val="left" w:pos="284"/>
          <w:tab w:val="left" w:pos="426"/>
        </w:tabs>
        <w:rPr>
          <w:rFonts w:cstheme="minorHAnsi"/>
          <w:bCs/>
          <w:color w:val="0070C0"/>
        </w:rPr>
      </w:pPr>
      <w:r w:rsidRPr="00B7682B">
        <w:rPr>
          <w:rFonts w:cstheme="minorHAnsi"/>
          <w:bCs/>
          <w:noProof/>
          <w:color w:val="0070C0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A2FE6F" wp14:editId="1F8A1827">
                <wp:simplePos x="0" y="0"/>
                <wp:positionH relativeFrom="column">
                  <wp:posOffset>2110736</wp:posOffset>
                </wp:positionH>
                <wp:positionV relativeFrom="paragraph">
                  <wp:posOffset>783983</wp:posOffset>
                </wp:positionV>
                <wp:extent cx="4086835" cy="1066736"/>
                <wp:effectExtent l="0" t="0" r="0" b="0"/>
                <wp:wrapNone/>
                <wp:docPr id="10" name="Grup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835" cy="1066736"/>
                          <a:chOff x="0" y="0"/>
                          <a:chExt cx="4086835" cy="1066736"/>
                        </a:xfrm>
                      </wpg:grpSpPr>
                      <wps:wsp>
                        <wps:cNvPr id="11" name="Podtytuł 2"/>
                        <wps:cNvSpPr txBox="1">
                          <a:spLocks/>
                        </wps:cNvSpPr>
                        <wps:spPr>
                          <a:xfrm>
                            <a:off x="163391" y="0"/>
                            <a:ext cx="1947661" cy="10667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20E74" w14:textId="77777777" w:rsidR="00B7682B" w:rsidRDefault="00B7682B" w:rsidP="00B7682B">
                              <w:pPr>
                                <w:spacing w:line="36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ork Sans" w:hAnsi="Work Sans" w:cs="Arial"/>
                                  <w:color w:val="002060"/>
                                  <w:kern w:val="24"/>
                                  <w:sz w:val="21"/>
                                  <w:szCs w:val="21"/>
                                </w:rPr>
                                <w:t xml:space="preserve">zdecydowanie tak – </w:t>
                              </w:r>
                              <w:r>
                                <w:rPr>
                                  <w:rFonts w:ascii="Work Sans" w:hAnsi="Work Sans" w:cs="Arial"/>
                                  <w:b/>
                                  <w:bCs/>
                                  <w:color w:val="002060"/>
                                  <w:kern w:val="24"/>
                                  <w:sz w:val="21"/>
                                  <w:szCs w:val="21"/>
                                </w:rPr>
                                <w:t>4%</w:t>
                              </w:r>
                            </w:p>
                            <w:p w14:paraId="53A1398D" w14:textId="77777777" w:rsidR="00B7682B" w:rsidRDefault="00B7682B" w:rsidP="00B7682B">
                              <w:pPr>
                                <w:spacing w:line="360" w:lineRule="exact"/>
                              </w:pPr>
                              <w:r>
                                <w:rPr>
                                  <w:rFonts w:ascii="Work Sans" w:hAnsi="Work Sans" w:cs="Arial"/>
                                  <w:color w:val="002060"/>
                                  <w:kern w:val="24"/>
                                  <w:sz w:val="21"/>
                                  <w:szCs w:val="21"/>
                                </w:rPr>
                                <w:t xml:space="preserve">tak – </w:t>
                              </w:r>
                              <w:r>
                                <w:rPr>
                                  <w:rFonts w:ascii="Work Sans" w:hAnsi="Work Sans" w:cs="Arial"/>
                                  <w:b/>
                                  <w:bCs/>
                                  <w:color w:val="002060"/>
                                  <w:kern w:val="24"/>
                                  <w:sz w:val="21"/>
                                  <w:szCs w:val="21"/>
                                </w:rPr>
                                <w:t>10%</w:t>
                              </w:r>
                              <w:r>
                                <w:rPr>
                                  <w:rFonts w:ascii="Work Sans" w:hAnsi="Work Sans" w:cs="Arial"/>
                                  <w:color w:val="002060"/>
                                  <w:kern w:val="24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  <w:p w14:paraId="6B29C603" w14:textId="77777777" w:rsidR="00B7682B" w:rsidRDefault="00B7682B" w:rsidP="00B7682B">
                              <w:pPr>
                                <w:spacing w:line="360" w:lineRule="exact"/>
                              </w:pPr>
                              <w:r>
                                <w:rPr>
                                  <w:rFonts w:ascii="Work Sans" w:hAnsi="Work Sans" w:cs="Arial"/>
                                  <w:color w:val="002060"/>
                                  <w:kern w:val="24"/>
                                  <w:sz w:val="21"/>
                                  <w:szCs w:val="21"/>
                                </w:rPr>
                                <w:t xml:space="preserve">trudno powiedzieć – </w:t>
                              </w:r>
                              <w:r>
                                <w:rPr>
                                  <w:rFonts w:ascii="Work Sans" w:hAnsi="Work Sans" w:cs="Arial"/>
                                  <w:b/>
                                  <w:bCs/>
                                  <w:color w:val="002060"/>
                                  <w:kern w:val="24"/>
                                  <w:sz w:val="21"/>
                                  <w:szCs w:val="21"/>
                                </w:rPr>
                                <w:t xml:space="preserve">40% </w:t>
                              </w:r>
                            </w:p>
                          </w:txbxContent>
                        </wps:txbx>
                        <wps:bodyPr vert="horz" lIns="91440" tIns="45720" rIns="91440" bIns="45720" rtlCol="0">
                          <a:noAutofit/>
                        </wps:bodyPr>
                      </wps:wsp>
                      <wps:wsp>
                        <wps:cNvPr id="12" name="Prostokąt: zaokrąglone rogi 12"/>
                        <wps:cNvSpPr/>
                        <wps:spPr>
                          <a:xfrm>
                            <a:off x="0" y="76973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1C6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Prostokąt: zaokrąglone rogi 13"/>
                        <wps:cNvSpPr/>
                        <wps:spPr>
                          <a:xfrm>
                            <a:off x="0" y="430688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8FB9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Prostokąt: zaokrąglone rogi 14"/>
                        <wps:cNvSpPr/>
                        <wps:spPr>
                          <a:xfrm>
                            <a:off x="0" y="784403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C6D6E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Podtytuł 2"/>
                        <wps:cNvSpPr txBox="1">
                          <a:spLocks/>
                        </wps:cNvSpPr>
                        <wps:spPr>
                          <a:xfrm>
                            <a:off x="2274443" y="0"/>
                            <a:ext cx="1812392" cy="10667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12CB7A" w14:textId="77777777" w:rsidR="00B7682B" w:rsidRDefault="00B7682B" w:rsidP="00B7682B">
                              <w:pPr>
                                <w:spacing w:line="36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ork Sans" w:hAnsi="Work Sans" w:cs="Arial"/>
                                  <w:color w:val="002060"/>
                                  <w:kern w:val="24"/>
                                  <w:sz w:val="21"/>
                                  <w:szCs w:val="21"/>
                                </w:rPr>
                                <w:t xml:space="preserve">nie – </w:t>
                              </w:r>
                              <w:r>
                                <w:rPr>
                                  <w:rFonts w:ascii="Work Sans" w:hAnsi="Work Sans" w:cs="Arial"/>
                                  <w:b/>
                                  <w:bCs/>
                                  <w:color w:val="002060"/>
                                  <w:kern w:val="24"/>
                                  <w:sz w:val="21"/>
                                  <w:szCs w:val="21"/>
                                </w:rPr>
                                <w:t>40%</w:t>
                              </w:r>
                            </w:p>
                            <w:p w14:paraId="2314D732" w14:textId="77777777" w:rsidR="00B7682B" w:rsidRDefault="00B7682B" w:rsidP="00B7682B">
                              <w:pPr>
                                <w:spacing w:line="360" w:lineRule="exact"/>
                              </w:pPr>
                              <w:r>
                                <w:rPr>
                                  <w:rFonts w:ascii="Work Sans" w:hAnsi="Work Sans" w:cs="Arial"/>
                                  <w:color w:val="002060"/>
                                  <w:kern w:val="24"/>
                                  <w:sz w:val="21"/>
                                  <w:szCs w:val="21"/>
                                </w:rPr>
                                <w:t xml:space="preserve">zdecydowanie nie – </w:t>
                              </w:r>
                              <w:r>
                                <w:rPr>
                                  <w:rFonts w:ascii="Work Sans" w:hAnsi="Work Sans" w:cs="Arial"/>
                                  <w:b/>
                                  <w:bCs/>
                                  <w:color w:val="002060"/>
                                  <w:kern w:val="24"/>
                                  <w:sz w:val="21"/>
                                  <w:szCs w:val="21"/>
                                </w:rPr>
                                <w:t xml:space="preserve"> 6%</w:t>
                              </w:r>
                            </w:p>
                          </w:txbxContent>
                        </wps:txbx>
                        <wps:bodyPr vert="horz" lIns="91440" tIns="45720" rIns="91440" bIns="45720" rtlCol="0">
                          <a:noAutofit/>
                        </wps:bodyPr>
                      </wps:wsp>
                      <wps:wsp>
                        <wps:cNvPr id="16" name="Prostokąt: zaokrąglone rogi 16"/>
                        <wps:cNvSpPr/>
                        <wps:spPr>
                          <a:xfrm>
                            <a:off x="2111051" y="76973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DD271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Prostokąt: zaokrąglone rogi 17"/>
                        <wps:cNvSpPr/>
                        <wps:spPr>
                          <a:xfrm>
                            <a:off x="2111051" y="430688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F6B4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2FE6F" id="Grupa 35" o:spid="_x0000_s1035" style="position:absolute;margin-left:166.2pt;margin-top:61.75pt;width:321.8pt;height:84pt;z-index:251664384" coordsize="40868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L5wQMAAJAUAAAOAAAAZHJzL2Uyb0RvYy54bWzsWNtu2zgQfV9g/4HQeyNRUiRbiFM0dhIs&#10;UGyDXj6ApqgLIpECScd2Hxfon3X/q0NSklMnTdMs0iza5EExxeFczpwZkjp6uWkbdMWkqgWfefgg&#10;8BDjVOQ1L2feh/dnLyYeUprwnDSCs5m3Zcp7efznH0frLmOhqESTM4lACVfZupt5ldZd5vuKVqwl&#10;6kB0jMNkIWRLNAxl6eeSrEF72/hhECT+Wsi8k4IypeDtwk16x1Z/UTCq3xSFYho1Mw980/Yp7XNp&#10;nv7xEclKSbqqpr0b5AFetKTmYHRUtSCaoJWsb6hqayqFEoU+oKL1RVHUlNkYIBoc7EVzLsWqs7GU&#10;2brsRpgA2j2cHqyW/n11IVGdQ+4AHk5ayNG5XHUERYcGnHVXZiBzLrt33YXsX5RuZOLdFLI1/yES&#10;tLGwbkdY2UYjCi/jYJJMQB2iMIeDJEmjxAFPK8jOjXW0Ov3OSn8w7Bv/RnfWHZBI7XBS/w2ndxXp&#10;mIVfGQwGnPCA04XI9Vav/v0HhQ4qK2ZwQnpzIiBybDmhuteCXioAD9wdZQy2KlMgfQuOOImiKRi6&#10;CSaexmmSwNQemCMkJOuk0udMtMj8mHkSisD6Qa5eK2282In0LjkvjD96s9w4OgwhLUW+hYigxkFX&#10;JeRHDzV/cYB2iuPYlJQdxIdpCAN5fWb51Yxu5sIWoQmXi1crLYraumPsOiu9O5BDh87jJzMckwll&#10;qcXl5086Qx+JuJSfP5WmZSEpyhrh/QzbSvhm+gAJyFyaTNPIEX0oBTzFSRL1yXO/XUKGOtrPnVjx&#10;/O2dCSSZEk2dn9VNY5BVslzOG8gXAbDxPJmf2DqGnH8l1nCXBrPMeWDeWH7uyKD0tmFGruFvWQG0&#10;AEqHjtKmP7PRDqGUcd2zvSI5c+YPA/gzABjrwwo7sgqN5gLsj7p7BYOkUzLodmp6ebOU2fY+Lg7u&#10;cswtHldYy4LrcXFbcyFvU9BAVL1lJz+A5KDZURfJkeCIcAqFMvOolnaxkfqJnAZ+uUZ+cTenLTeN&#10;b9DcTNeCOM3oGy3JcTqOgmQyMVFBAvou/ZNJPTk7mZ4+k3rg5W9C6viepI4NN3+Q1OkEdrKn7dTz&#10;ZJGcprZbPHfqa7391+7UcCbuO/XjHSXDMI3jGPaEW86SExxGUzgCPfJZcjw8/dpnyWTM5t37rr38&#10;3LtFhRjj4NDdBZ7+RLlYhCmeP/epHoHfZPNN78lsu4E9iNn/g3PlWXISR8Op6vmy9OTUtt924LOX&#10;vTD2n+jMd7XrY3sb231IPP4CAAD//wMAUEsDBBQABgAIAAAAIQDjY8yG4gAAAAsBAAAPAAAAZHJz&#10;L2Rvd25yZXYueG1sTI9NS8NAEIbvgv9hGcGb3XyY2sZsSinqqRRsheJtm0yT0OxsyG6T9N87nvQ4&#10;vA/vPG+2mkwrBuxdY0lBOAtAIBW2bKhS8HV4f1qAcF5TqVtLqOCGDlb5/V2m09KO9InD3leCS8il&#10;WkHtfZdK6YoajXYz2yFxdra90Z7PvpJlr0cuN62MgmAujW6IP9S6w02NxWV/NQo+Rj2u4/Bt2F7O&#10;m9v3IdkdtyEq9fgwrV9BeJz8Hwy/+qwOOTud7JVKJ1oFcRw9M8pBFCcgmFi+zHndSUG0DBOQeSb/&#10;b8h/AAAA//8DAFBLAQItABQABgAIAAAAIQC2gziS/gAAAOEBAAATAAAAAAAAAAAAAAAAAAAAAABb&#10;Q29udGVudF9UeXBlc10ueG1sUEsBAi0AFAAGAAgAAAAhADj9If/WAAAAlAEAAAsAAAAAAAAAAAAA&#10;AAAALwEAAF9yZWxzLy5yZWxzUEsBAi0AFAAGAAgAAAAhALKOgvnBAwAAkBQAAA4AAAAAAAAAAAAA&#10;AAAALgIAAGRycy9lMm9Eb2MueG1sUEsBAi0AFAAGAAgAAAAhAONjzIbiAAAACwEAAA8AAAAAAAAA&#10;AAAAAAAAGwYAAGRycy9kb3ducmV2LnhtbFBLBQYAAAAABAAEAPMAAAAqBwAAAAA=&#10;">
                <v:shape id="Podtytuł 2" o:spid="_x0000_s1036" type="#_x0000_t202" style="position:absolute;left:1633;width:19477;height:10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5720E74" w14:textId="77777777" w:rsidR="00B7682B" w:rsidRDefault="00B7682B" w:rsidP="00B7682B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Work Sans" w:hAnsi="Work Sans" w:cs="Arial"/>
                            <w:color w:val="002060"/>
                            <w:kern w:val="24"/>
                            <w:sz w:val="21"/>
                            <w:szCs w:val="21"/>
                          </w:rPr>
                          <w:t xml:space="preserve">zdecydowanie tak – </w:t>
                        </w:r>
                        <w:r>
                          <w:rPr>
                            <w:rFonts w:ascii="Work Sans" w:hAnsi="Work Sans" w:cs="Arial"/>
                            <w:b/>
                            <w:bCs/>
                            <w:color w:val="002060"/>
                            <w:kern w:val="24"/>
                            <w:sz w:val="21"/>
                            <w:szCs w:val="21"/>
                          </w:rPr>
                          <w:t>4%</w:t>
                        </w:r>
                      </w:p>
                      <w:p w14:paraId="53A1398D" w14:textId="77777777" w:rsidR="00B7682B" w:rsidRDefault="00B7682B" w:rsidP="00B7682B">
                        <w:pPr>
                          <w:spacing w:line="360" w:lineRule="exact"/>
                        </w:pPr>
                        <w:r>
                          <w:rPr>
                            <w:rFonts w:ascii="Work Sans" w:hAnsi="Work Sans" w:cs="Arial"/>
                            <w:color w:val="002060"/>
                            <w:kern w:val="24"/>
                            <w:sz w:val="21"/>
                            <w:szCs w:val="21"/>
                          </w:rPr>
                          <w:t xml:space="preserve">tak – </w:t>
                        </w:r>
                        <w:r>
                          <w:rPr>
                            <w:rFonts w:ascii="Work Sans" w:hAnsi="Work Sans" w:cs="Arial"/>
                            <w:b/>
                            <w:bCs/>
                            <w:color w:val="002060"/>
                            <w:kern w:val="24"/>
                            <w:sz w:val="21"/>
                            <w:szCs w:val="21"/>
                          </w:rPr>
                          <w:t>10%</w:t>
                        </w:r>
                        <w:r>
                          <w:rPr>
                            <w:rFonts w:ascii="Work Sans" w:hAnsi="Work Sans" w:cs="Arial"/>
                            <w:color w:val="002060"/>
                            <w:kern w:val="24"/>
                            <w:sz w:val="21"/>
                            <w:szCs w:val="21"/>
                          </w:rPr>
                          <w:t xml:space="preserve">     </w:t>
                        </w:r>
                      </w:p>
                      <w:p w14:paraId="6B29C603" w14:textId="77777777" w:rsidR="00B7682B" w:rsidRDefault="00B7682B" w:rsidP="00B7682B">
                        <w:pPr>
                          <w:spacing w:line="360" w:lineRule="exact"/>
                        </w:pPr>
                        <w:r>
                          <w:rPr>
                            <w:rFonts w:ascii="Work Sans" w:hAnsi="Work Sans" w:cs="Arial"/>
                            <w:color w:val="002060"/>
                            <w:kern w:val="24"/>
                            <w:sz w:val="21"/>
                            <w:szCs w:val="21"/>
                          </w:rPr>
                          <w:t xml:space="preserve">trudno powiedzieć – </w:t>
                        </w:r>
                        <w:r>
                          <w:rPr>
                            <w:rFonts w:ascii="Work Sans" w:hAnsi="Work Sans" w:cs="Arial"/>
                            <w:b/>
                            <w:bCs/>
                            <w:color w:val="002060"/>
                            <w:kern w:val="24"/>
                            <w:sz w:val="21"/>
                            <w:szCs w:val="21"/>
                          </w:rPr>
                          <w:t xml:space="preserve">40% </w:t>
                        </w:r>
                      </w:p>
                    </w:txbxContent>
                  </v:textbox>
                </v:shape>
                <v:roundrect id="Prostokąt: zaokrąglone rogi 12" o:spid="_x0000_s1037" style="position:absolute;top:769;width:1916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M4wgAAANsAAAAPAAAAZHJzL2Rvd25yZXYueG1sRE9Na4NA&#10;EL0H8h+WCfSWrJW2BJs1lECg9CBUk0NvgztxRXdW3I3af98tFHqbx/ucw3GxvZho9K1jBY+7BARx&#10;7XTLjYJLdd7uQfiArLF3TAq+ycMxX68OmGk38ydNZWhEDGGfoQITwpBJ6WtDFv3ODcSRu7nRYohw&#10;bKQecY7htpdpkrxIiy3HBoMDnQzVXXm3Cqr041Y8XZ9ldzeJa/ZfRZBDodTDZnl7BRFoCf/iP/e7&#10;jvNT+P0lHiDzHwAAAP//AwBQSwECLQAUAAYACAAAACEA2+H2y+4AAACFAQAAEwAAAAAAAAAAAAAA&#10;AAAAAAAAW0NvbnRlbnRfVHlwZXNdLnhtbFBLAQItABQABgAIAAAAIQBa9CxbvwAAABUBAAALAAAA&#10;AAAAAAAAAAAAAB8BAABfcmVscy8ucmVsc1BLAQItABQABgAIAAAAIQDLCGM4wgAAANsAAAAPAAAA&#10;AAAAAAAAAAAAAAcCAABkcnMvZG93bnJldi54bWxQSwUGAAAAAAMAAwC3AAAA9gIAAAAA&#10;" fillcolor="#1c6cb5" stroked="f" strokeweight="1pt">
                  <v:stroke joinstyle="miter"/>
                </v:roundrect>
                <v:roundrect id="Prostokąt: zaokrąglone rogi 13" o:spid="_x0000_s1038" style="position:absolute;top:4306;width:1916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pApwwAAANsAAAAPAAAAZHJzL2Rvd25yZXYueG1sRE9Na8JA&#10;EL0L/odlBG+6sRaR6Ca0hULrodoo0uM0O02C2dk0u9Xor3cFobd5vM9Zpp2pxZFaV1lWMBlHIIhz&#10;qysuFOy2r6M5COeRNdaWScGZHKRJv7fEWNsTf9Ix84UIIexiVFB638RSurwkg25sG+LA/djWoA+w&#10;LaRu8RTCTS0fomgmDVYcGkps6KWk/JD9GQWXTZS/Z89rRxfaz+XH9+PvqvhSajjonhYgPHX+X3x3&#10;v+kwfwq3X8IBMrkCAAD//wMAUEsBAi0AFAAGAAgAAAAhANvh9svuAAAAhQEAABMAAAAAAAAAAAAA&#10;AAAAAAAAAFtDb250ZW50X1R5cGVzXS54bWxQSwECLQAUAAYACAAAACEAWvQsW78AAAAVAQAACwAA&#10;AAAAAAAAAAAAAAAfAQAAX3JlbHMvLnJlbHNQSwECLQAUAAYACAAAACEALd6QKcMAAADbAAAADwAA&#10;AAAAAAAAAAAAAAAHAgAAZHJzL2Rvd25yZXYueG1sUEsFBgAAAAADAAMAtwAAAPcCAAAAAA==&#10;" fillcolor="#8fb9e5" stroked="f" strokeweight="1pt">
                  <v:stroke joinstyle="miter"/>
                </v:roundrect>
                <v:roundrect id="Prostokąt: zaokrąglone rogi 14" o:spid="_x0000_s1039" style="position:absolute;top:7844;width:1916;height:1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aeJwQAAANsAAAAPAAAAZHJzL2Rvd25yZXYueG1sRE/dasIw&#10;FL4f+A7hCLubqWMOqUYRYUMRxqw+wKE5tsXmJEui1j79Mhh4dz6+3zNfdqYVV/KhsaxgPMpAEJdW&#10;N1wpOB4+XqYgQkTW2FomBXcKsFwMnuaYa3vjPV2LWIkUwiFHBXWMLpcylDUZDCPriBN3st5gTNBX&#10;Unu8pXDTytcse5cGG04NNTpa11Sei4tRILd7X/Tf/a5wdvLTrybk7p9fSj0Pu9UMRKQuPsT/7o1O&#10;89/g75d0gFz8AgAA//8DAFBLAQItABQABgAIAAAAIQDb4fbL7gAAAIUBAAATAAAAAAAAAAAAAAAA&#10;AAAAAABbQ29udGVudF9UeXBlc10ueG1sUEsBAi0AFAAGAAgAAAAhAFr0LFu/AAAAFQEAAAsAAAAA&#10;AAAAAAAAAAAAHwEAAF9yZWxzLy5yZWxzUEsBAi0AFAAGAAgAAAAhADuBp4nBAAAA2wAAAA8AAAAA&#10;AAAAAAAAAAAABwIAAGRycy9kb3ducmV2LnhtbFBLBQYAAAAAAwADALcAAAD1AgAAAAA=&#10;" fillcolor="#c6d6e7" stroked="f" strokeweight="1pt">
                  <v:stroke joinstyle="miter"/>
                </v:roundrect>
                <v:shape id="Podtytuł 2" o:spid="_x0000_s1040" type="#_x0000_t202" style="position:absolute;left:22744;width:18124;height:10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312CB7A" w14:textId="77777777" w:rsidR="00B7682B" w:rsidRDefault="00B7682B" w:rsidP="00B7682B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Work Sans" w:hAnsi="Work Sans" w:cs="Arial"/>
                            <w:color w:val="002060"/>
                            <w:kern w:val="24"/>
                            <w:sz w:val="21"/>
                            <w:szCs w:val="21"/>
                          </w:rPr>
                          <w:t xml:space="preserve">nie – </w:t>
                        </w:r>
                        <w:r>
                          <w:rPr>
                            <w:rFonts w:ascii="Work Sans" w:hAnsi="Work Sans" w:cs="Arial"/>
                            <w:b/>
                            <w:bCs/>
                            <w:color w:val="002060"/>
                            <w:kern w:val="24"/>
                            <w:sz w:val="21"/>
                            <w:szCs w:val="21"/>
                          </w:rPr>
                          <w:t>40%</w:t>
                        </w:r>
                      </w:p>
                      <w:p w14:paraId="2314D732" w14:textId="77777777" w:rsidR="00B7682B" w:rsidRDefault="00B7682B" w:rsidP="00B7682B">
                        <w:pPr>
                          <w:spacing w:line="360" w:lineRule="exact"/>
                        </w:pPr>
                        <w:r>
                          <w:rPr>
                            <w:rFonts w:ascii="Work Sans" w:hAnsi="Work Sans" w:cs="Arial"/>
                            <w:color w:val="002060"/>
                            <w:kern w:val="24"/>
                            <w:sz w:val="21"/>
                            <w:szCs w:val="21"/>
                          </w:rPr>
                          <w:t xml:space="preserve">zdecydowanie nie – </w:t>
                        </w:r>
                        <w:r>
                          <w:rPr>
                            <w:rFonts w:ascii="Work Sans" w:hAnsi="Work Sans" w:cs="Arial"/>
                            <w:b/>
                            <w:bCs/>
                            <w:color w:val="002060"/>
                            <w:kern w:val="24"/>
                            <w:sz w:val="21"/>
                            <w:szCs w:val="21"/>
                          </w:rPr>
                          <w:t xml:space="preserve"> 6%</w:t>
                        </w:r>
                      </w:p>
                    </w:txbxContent>
                  </v:textbox>
                </v:shape>
                <v:roundrect id="Prostokąt: zaokrąglone rogi 16" o:spid="_x0000_s1041" style="position:absolute;left:21110;top:769;width:1917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z9wAAAANsAAAAPAAAAZHJzL2Rvd25yZXYueG1sRE9Ni8Iw&#10;EL0L/ocwgjdNVXClGkXEhd3Tola9js3YVptJabK2++/NguBtHu9zFqvWlOJBtSssKxgNIxDEqdUF&#10;ZwqSw+dgBsJ5ZI2lZVLwRw5Wy25ngbG2De/osfeZCCHsYlSQe1/FUro0J4NuaCviwF1tbdAHWGdS&#10;19iEcFPKcRRNpcGCQ0OOFW1ySu/7X6PA6dHP9ybyk+R4Pm2TS3azH81NqX6vXc9BeGr9W/xyf+kw&#10;fwr/v4QD5PIJAAD//wMAUEsBAi0AFAAGAAgAAAAhANvh9svuAAAAhQEAABMAAAAAAAAAAAAAAAAA&#10;AAAAAFtDb250ZW50X1R5cGVzXS54bWxQSwECLQAUAAYACAAAACEAWvQsW78AAAAVAQAACwAAAAAA&#10;AAAAAAAAAAAfAQAAX3JlbHMvLnJlbHNQSwECLQAUAAYACAAAACEA07j8/cAAAADbAAAADwAAAAAA&#10;AAAAAAAAAAAHAgAAZHJzL2Rvd25yZXYueG1sUEsFBgAAAAADAAMAtwAAAPQCAAAAAA==&#10;" fillcolor="#dd271c" stroked="f" strokeweight="1pt">
                  <v:stroke joinstyle="miter"/>
                </v:roundrect>
                <v:roundrect id="Prostokąt: zaokrąglone rogi 17" o:spid="_x0000_s1042" style="position:absolute;left:21110;top:4306;width:1917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SKxAAAANsAAAAPAAAAZHJzL2Rvd25yZXYueG1sRI9Pi8Iw&#10;EMXvwn6HMAveNF3/7VIbZVEEb2LtxdvQjG1pMylNrN1vvxEEbzO8N+/3JtkOphE9da6yrOBrGoEg&#10;zq2uuFCQXQ6THxDOI2tsLJOCP3Kw3XyMEoy1ffCZ+tQXIoSwi1FB6X0bS+nykgy6qW2Jg3aznUEf&#10;1q6QusNHCDeNnEXRShqsOBBKbGlXUl6ndxO49921vQ6L8/6yPNTZfNHvZ9lJqfHn8LsG4Wnwb/Pr&#10;+qhD/W94/hIGkJt/AAAA//8DAFBLAQItABQABgAIAAAAIQDb4fbL7gAAAIUBAAATAAAAAAAAAAAA&#10;AAAAAAAAAABbQ29udGVudF9UeXBlc10ueG1sUEsBAi0AFAAGAAgAAAAhAFr0LFu/AAAAFQEAAAsA&#10;AAAAAAAAAAAAAAAAHwEAAF9yZWxzLy5yZWxzUEsBAi0AFAAGAAgAAAAhAAd2dIrEAAAA2wAAAA8A&#10;AAAAAAAAAAAAAAAABwIAAGRycy9kb3ducmV2LnhtbFBLBQYAAAAAAwADALcAAAD4AgAAAAA=&#10;" fillcolor="#f6b431" stroked="f" strokeweight="1pt">
                  <v:stroke joinstyle="miter"/>
                </v:roundrect>
              </v:group>
            </w:pict>
          </mc:Fallback>
        </mc:AlternateContent>
      </w:r>
      <w:r w:rsidR="00500178">
        <w:rPr>
          <w:noProof/>
        </w:rPr>
        <w:drawing>
          <wp:anchor distT="0" distB="0" distL="114300" distR="114300" simplePos="0" relativeHeight="251662336" behindDoc="0" locked="0" layoutInCell="1" allowOverlap="1" wp14:anchorId="53991792" wp14:editId="2FD96445">
            <wp:simplePos x="0" y="0"/>
            <wp:positionH relativeFrom="column">
              <wp:posOffset>43180</wp:posOffset>
            </wp:positionH>
            <wp:positionV relativeFrom="page">
              <wp:posOffset>1257300</wp:posOffset>
            </wp:positionV>
            <wp:extent cx="1847215" cy="1933575"/>
            <wp:effectExtent l="0" t="0" r="0" b="0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25DF" w:rsidRPr="00BD25DF">
        <w:rPr>
          <w:rFonts w:cstheme="minorHAnsi"/>
          <w:bCs/>
          <w:color w:val="0070C0"/>
        </w:rPr>
        <w:t xml:space="preserve">Czy według Pana/i jest teraz trudniej o pracę w Polsce niż w poprzednich latach? </w:t>
      </w:r>
    </w:p>
    <w:p w14:paraId="5D080CA4" w14:textId="3F09DD38" w:rsidR="00F220AD" w:rsidRPr="00BD25DF" w:rsidRDefault="00F220AD" w:rsidP="00BD25DF">
      <w:pPr>
        <w:tabs>
          <w:tab w:val="left" w:pos="284"/>
          <w:tab w:val="left" w:pos="426"/>
        </w:tabs>
        <w:rPr>
          <w:rFonts w:cstheme="minorHAnsi"/>
          <w:bCs/>
          <w:color w:val="0070C0"/>
        </w:rPr>
      </w:pPr>
    </w:p>
    <w:p w14:paraId="052BCB1C" w14:textId="36C9FE66" w:rsidR="00285581" w:rsidRPr="00F220AD" w:rsidRDefault="00BD25DF" w:rsidP="00F220AD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color w:val="0070C0"/>
        </w:rPr>
      </w:pPr>
      <w:r w:rsidRPr="00BD25DF">
        <w:rPr>
          <w:bCs/>
          <w:color w:val="0070C0"/>
        </w:rPr>
        <w:t xml:space="preserve">Źródło: </w:t>
      </w:r>
      <w:r w:rsidR="00894143" w:rsidRPr="00D16176">
        <w:rPr>
          <w:color w:val="0070C0"/>
        </w:rPr>
        <w:t>Opinie pracowników tymczasowych z Ukrainy na temat zadowolenia z pracy w Polsce w 2020 roku, 2020, OTTO Work Force Central Europe</w:t>
      </w:r>
    </w:p>
    <w:p w14:paraId="6070F6C3" w14:textId="5CB26E8F" w:rsidR="00B275BC" w:rsidRDefault="00B275BC" w:rsidP="00B275BC"/>
    <w:p w14:paraId="202BE17C" w14:textId="4E5055F9" w:rsidR="00395011" w:rsidRDefault="00395011" w:rsidP="00395011">
      <w:r>
        <w:rPr>
          <w:rFonts w:cstheme="minorHAnsi"/>
          <w:b/>
          <w:sz w:val="24"/>
          <w:szCs w:val="24"/>
        </w:rPr>
        <w:t>CAŁY RAPORT DO POBRANIA</w:t>
      </w:r>
      <w:r w:rsidR="005F530B">
        <w:rPr>
          <w:rFonts w:cstheme="minorHAnsi"/>
          <w:b/>
          <w:sz w:val="24"/>
          <w:szCs w:val="24"/>
        </w:rPr>
        <w:t>:</w:t>
      </w:r>
      <w:r w:rsidR="005F530B">
        <w:rPr>
          <w:rFonts w:cstheme="minorHAnsi"/>
          <w:b/>
          <w:sz w:val="24"/>
          <w:szCs w:val="24"/>
        </w:rPr>
        <w:br/>
      </w:r>
      <w:hyperlink r:id="rId10" w:anchor="pdfviewer" w:history="1">
        <w:r w:rsidR="00DD7CD4" w:rsidRPr="00227168">
          <w:rPr>
            <w:rStyle w:val="Hipercze"/>
          </w:rPr>
          <w:t>https://cloud.ottoworkforce.pl/index.php/s/4GBMK5RpzKPHNz4#pdfviewer</w:t>
        </w:r>
      </w:hyperlink>
    </w:p>
    <w:p w14:paraId="616B6519" w14:textId="08AE1B35" w:rsidR="00EC4344" w:rsidRDefault="00EC4344" w:rsidP="005838AD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62489DF" w14:textId="218F8A5C" w:rsidR="001F3308" w:rsidRDefault="001F3308" w:rsidP="00F96B94">
      <w:pPr>
        <w:spacing w:after="0" w:line="276" w:lineRule="auto"/>
        <w:rPr>
          <w:rFonts w:cstheme="minorHAnsi"/>
          <w:b/>
          <w:sz w:val="24"/>
          <w:szCs w:val="24"/>
          <w:lang w:val="pl-PL"/>
        </w:rPr>
      </w:pPr>
    </w:p>
    <w:p w14:paraId="0D6EB8A1" w14:textId="4CFDFBEF" w:rsidR="00F96B94" w:rsidRPr="00E837EC" w:rsidRDefault="00F96B94" w:rsidP="00F96B94">
      <w:pPr>
        <w:spacing w:after="0" w:line="276" w:lineRule="auto"/>
        <w:rPr>
          <w:rFonts w:cstheme="minorHAnsi"/>
          <w:b/>
          <w:lang w:val="en-GB"/>
        </w:rPr>
      </w:pPr>
      <w:r w:rsidRPr="00E837EC">
        <w:rPr>
          <w:rFonts w:cstheme="minorHAnsi"/>
          <w:b/>
          <w:lang w:val="en-GB"/>
        </w:rPr>
        <w:t>Kontakt do mediów:</w:t>
      </w:r>
    </w:p>
    <w:p w14:paraId="6BADBFBE" w14:textId="7F3BED6D" w:rsidR="00F96B94" w:rsidRPr="00E837EC" w:rsidRDefault="00F96B94" w:rsidP="00F96B94">
      <w:pPr>
        <w:spacing w:after="0" w:line="276" w:lineRule="auto"/>
        <w:rPr>
          <w:rFonts w:cstheme="minorHAnsi"/>
          <w:lang w:val="en-GB"/>
        </w:rPr>
      </w:pPr>
      <w:r w:rsidRPr="00E837EC">
        <w:rPr>
          <w:rFonts w:cstheme="minorHAnsi"/>
          <w:lang w:val="en-GB"/>
        </w:rPr>
        <w:t>Jolanta Jamioł-Juszczak</w:t>
      </w:r>
      <w:r w:rsidR="00B70EDE" w:rsidRPr="00E837EC">
        <w:rPr>
          <w:rFonts w:cstheme="minorHAnsi"/>
          <w:lang w:val="en-GB"/>
        </w:rPr>
        <w:br/>
      </w:r>
      <w:r w:rsidRPr="00E837EC">
        <w:rPr>
          <w:rFonts w:eastAsiaTheme="minorEastAsia" w:cstheme="minorHAnsi"/>
          <w:iCs/>
          <w:noProof/>
          <w:color w:val="000000"/>
          <w:lang w:eastAsia="pl-PL"/>
        </w:rPr>
        <w:t xml:space="preserve">Communication </w:t>
      </w:r>
      <w:r w:rsidR="00326CF4" w:rsidRPr="00E837EC">
        <w:rPr>
          <w:rFonts w:eastAsiaTheme="minorEastAsia" w:cstheme="minorHAnsi"/>
          <w:iCs/>
          <w:noProof/>
          <w:color w:val="000000"/>
          <w:lang w:eastAsia="pl-PL"/>
        </w:rPr>
        <w:t>Manager</w:t>
      </w:r>
    </w:p>
    <w:p w14:paraId="03A1D244" w14:textId="21851B55" w:rsidR="00F96B94" w:rsidRPr="00E837EC" w:rsidRDefault="00F96B94" w:rsidP="00F96B94">
      <w:pPr>
        <w:spacing w:after="0" w:line="276" w:lineRule="auto"/>
        <w:rPr>
          <w:rFonts w:cstheme="minorHAnsi"/>
        </w:rPr>
      </w:pPr>
      <w:r w:rsidRPr="00E837EC">
        <w:rPr>
          <w:rFonts w:cstheme="minorHAnsi"/>
        </w:rPr>
        <w:t>tel.: 519 687 787</w:t>
      </w:r>
    </w:p>
    <w:p w14:paraId="720C2017" w14:textId="492A3AC8" w:rsidR="00F96B94" w:rsidRPr="00E837EC" w:rsidRDefault="00F96B94" w:rsidP="00F96B94">
      <w:pPr>
        <w:spacing w:after="0" w:line="276" w:lineRule="auto"/>
        <w:rPr>
          <w:rFonts w:cstheme="minorHAnsi"/>
        </w:rPr>
      </w:pPr>
      <w:r w:rsidRPr="00E837EC">
        <w:rPr>
          <w:rFonts w:cstheme="minorHAnsi"/>
        </w:rPr>
        <w:t xml:space="preserve">e-mail: </w:t>
      </w:r>
      <w:hyperlink r:id="rId11" w:history="1">
        <w:r w:rsidR="00563C35" w:rsidRPr="00E837EC">
          <w:rPr>
            <w:rStyle w:val="Hipercze"/>
            <w:rFonts w:cstheme="minorHAnsi"/>
          </w:rPr>
          <w:t>jjamiol@ottoworkforce.eu</w:t>
        </w:r>
      </w:hyperlink>
    </w:p>
    <w:p w14:paraId="563804B2" w14:textId="54B896A6" w:rsidR="00F96B94" w:rsidRPr="001970E0" w:rsidRDefault="00F96B94" w:rsidP="00F96B94">
      <w:pPr>
        <w:spacing w:after="0" w:line="276" w:lineRule="auto"/>
        <w:rPr>
          <w:rFonts w:cstheme="minorHAnsi"/>
        </w:rPr>
      </w:pPr>
    </w:p>
    <w:p w14:paraId="3E1901B2" w14:textId="59DDABB3" w:rsidR="00F96B94" w:rsidRPr="007B1505" w:rsidRDefault="00F96B94" w:rsidP="00F96B94">
      <w:pPr>
        <w:spacing w:line="276" w:lineRule="auto"/>
        <w:jc w:val="center"/>
        <w:rPr>
          <w:rFonts w:eastAsia="Times New Roman" w:cstheme="minorHAnsi"/>
          <w:lang w:val="pl-PL" w:eastAsia="pl-PL"/>
        </w:rPr>
      </w:pPr>
      <w:r w:rsidRPr="007B1505">
        <w:rPr>
          <w:rFonts w:eastAsia="Times New Roman" w:cstheme="minorHAnsi"/>
          <w:lang w:val="pl-PL" w:eastAsia="pl-PL"/>
        </w:rPr>
        <w:t>***</w:t>
      </w:r>
    </w:p>
    <w:p w14:paraId="06C81254" w14:textId="589CDE54" w:rsidR="00036FCF" w:rsidRPr="002A53B6" w:rsidRDefault="00F96B94" w:rsidP="00785458">
      <w:pPr>
        <w:spacing w:before="240" w:after="0" w:line="276" w:lineRule="auto"/>
        <w:jc w:val="both"/>
        <w:rPr>
          <w:rFonts w:eastAsia="Times New Roman" w:cstheme="minorHAnsi"/>
          <w:sz w:val="20"/>
          <w:szCs w:val="20"/>
          <w:lang w:val="pl-PL" w:eastAsia="pl-PL"/>
        </w:rPr>
      </w:pPr>
      <w:r w:rsidRPr="007B3B1B">
        <w:rPr>
          <w:rFonts w:eastAsia="Calibri" w:cstheme="minorHAnsi"/>
          <w:sz w:val="20"/>
          <w:szCs w:val="20"/>
          <w:lang w:val="pl-PL"/>
        </w:rPr>
        <w:t xml:space="preserve">Spółka OTTO Work Force powstała w roku 2000 i z biegiem lat stała się jedną z największych międzynarodowych agencji pośrednictwa pracy w Europie. Firma OTTO obecnie jest </w:t>
      </w:r>
      <w:r>
        <w:rPr>
          <w:rFonts w:eastAsia="Calibri" w:cstheme="minorHAnsi"/>
          <w:sz w:val="20"/>
          <w:szCs w:val="20"/>
          <w:lang w:val="pl-PL"/>
        </w:rPr>
        <w:t>jednym z l</w:t>
      </w:r>
      <w:r w:rsidRPr="007B3B1B">
        <w:rPr>
          <w:rFonts w:eastAsia="Calibri" w:cstheme="minorHAnsi"/>
          <w:sz w:val="20"/>
          <w:szCs w:val="20"/>
          <w:lang w:val="pl-PL"/>
        </w:rPr>
        <w:t>ider</w:t>
      </w:r>
      <w:r>
        <w:rPr>
          <w:rFonts w:eastAsia="Calibri" w:cstheme="minorHAnsi"/>
          <w:sz w:val="20"/>
          <w:szCs w:val="20"/>
          <w:lang w:val="pl-PL"/>
        </w:rPr>
        <w:t>ów</w:t>
      </w:r>
      <w:r w:rsidRPr="007B3B1B">
        <w:rPr>
          <w:rFonts w:eastAsia="Calibri" w:cstheme="minorHAnsi"/>
          <w:sz w:val="20"/>
          <w:szCs w:val="20"/>
          <w:lang w:val="pl-PL"/>
        </w:rPr>
        <w:t xml:space="preserve"> zatrudnienia w Europie Środkowo Wschodniej, a także w Holandii i Niemczech. OTTO wierzy w europejski rynek pracy bez granic i stawia na internalizację, innowację i okazywanie szacunku imigrantom zarobkowym. Grupa OTTO posiada sieć biur w </w:t>
      </w:r>
      <w:r>
        <w:rPr>
          <w:rFonts w:eastAsia="Calibri" w:cstheme="minorHAnsi"/>
          <w:sz w:val="20"/>
          <w:szCs w:val="20"/>
          <w:lang w:val="pl-PL"/>
        </w:rPr>
        <w:t xml:space="preserve">Holandii, </w:t>
      </w:r>
      <w:r w:rsidRPr="007B3B1B">
        <w:rPr>
          <w:rFonts w:eastAsia="Calibri" w:cstheme="minorHAnsi"/>
          <w:sz w:val="20"/>
          <w:szCs w:val="20"/>
          <w:lang w:val="pl-PL"/>
        </w:rPr>
        <w:t xml:space="preserve">Niemczech, Polsce, Bułgarii, Chorwacji, </w:t>
      </w:r>
      <w:r>
        <w:rPr>
          <w:rFonts w:eastAsia="Calibri" w:cstheme="minorHAnsi"/>
          <w:sz w:val="20"/>
          <w:szCs w:val="20"/>
          <w:lang w:val="pl-PL"/>
        </w:rPr>
        <w:t xml:space="preserve">Słowacji, </w:t>
      </w:r>
      <w:r w:rsidRPr="007B3B1B">
        <w:rPr>
          <w:rFonts w:eastAsia="Calibri" w:cstheme="minorHAnsi"/>
          <w:sz w:val="20"/>
          <w:szCs w:val="20"/>
          <w:lang w:val="pl-PL"/>
        </w:rPr>
        <w:t>Czechach, Rumunii</w:t>
      </w:r>
      <w:r>
        <w:rPr>
          <w:rFonts w:eastAsia="Calibri" w:cstheme="minorHAnsi"/>
          <w:sz w:val="20"/>
          <w:szCs w:val="20"/>
          <w:lang w:val="pl-PL"/>
        </w:rPr>
        <w:t>, Ukrainie Mołdawi</w:t>
      </w:r>
      <w:r w:rsidRPr="007B3B1B">
        <w:rPr>
          <w:rFonts w:eastAsia="Calibri" w:cstheme="minorHAnsi"/>
          <w:sz w:val="20"/>
          <w:szCs w:val="20"/>
          <w:lang w:val="pl-PL"/>
        </w:rPr>
        <w:t>i oraz na Węgrzech</w:t>
      </w:r>
      <w:r>
        <w:rPr>
          <w:rFonts w:eastAsia="Calibri" w:cstheme="minorHAnsi"/>
          <w:sz w:val="20"/>
          <w:szCs w:val="20"/>
          <w:lang w:val="pl-PL"/>
        </w:rPr>
        <w:t>.</w:t>
      </w:r>
      <w:r w:rsidRPr="007B3B1B">
        <w:rPr>
          <w:rFonts w:eastAsia="Calibri" w:cstheme="minorHAnsi"/>
          <w:sz w:val="20"/>
          <w:szCs w:val="20"/>
          <w:lang w:val="pl-PL"/>
        </w:rPr>
        <w:t xml:space="preserve"> Każdego dnia ponad 20 000 pracowników tymczasowych pracuje w Europie za pośrednictwem OTTO. Od 2018 r. firma OTTO rozpoczęła strategiczną współpracę z globalną grupą HR „OUTSOURCING Inc.” z łącznym przychodem ponad 2 </w:t>
      </w:r>
      <w:r w:rsidRPr="007B3B1B">
        <w:rPr>
          <w:rFonts w:cstheme="minorHAnsi"/>
          <w:sz w:val="20"/>
          <w:szCs w:val="20"/>
          <w:lang w:val="pl-PL"/>
        </w:rPr>
        <w:t>mld euro</w:t>
      </w:r>
      <w:r w:rsidRPr="007B3B1B">
        <w:rPr>
          <w:rFonts w:eastAsia="Calibri" w:cstheme="minorHAnsi"/>
          <w:sz w:val="20"/>
          <w:szCs w:val="20"/>
          <w:lang w:val="pl-PL"/>
        </w:rPr>
        <w:t xml:space="preserve">.  </w:t>
      </w:r>
    </w:p>
    <w:p w14:paraId="3AB836A2" w14:textId="60D4F435" w:rsidR="00536C20" w:rsidRPr="002A53B6" w:rsidRDefault="00536C20">
      <w:pPr>
        <w:spacing w:before="240" w:after="0" w:line="276" w:lineRule="auto"/>
        <w:jc w:val="both"/>
        <w:rPr>
          <w:rFonts w:eastAsia="Times New Roman" w:cstheme="minorHAnsi"/>
          <w:sz w:val="20"/>
          <w:szCs w:val="20"/>
          <w:lang w:val="pl-PL" w:eastAsia="pl-PL"/>
        </w:rPr>
      </w:pPr>
    </w:p>
    <w:sectPr w:rsidR="00536C20" w:rsidRPr="002A53B6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39BEB" w14:textId="77777777" w:rsidR="00F857F2" w:rsidRDefault="00F857F2" w:rsidP="008C13F9">
      <w:pPr>
        <w:spacing w:after="0" w:line="240" w:lineRule="auto"/>
      </w:pPr>
      <w:r>
        <w:separator/>
      </w:r>
    </w:p>
  </w:endnote>
  <w:endnote w:type="continuationSeparator" w:id="0">
    <w:p w14:paraId="16B9C817" w14:textId="77777777" w:rsidR="00F857F2" w:rsidRDefault="00F857F2" w:rsidP="008C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ansPro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ork Sans Medium">
    <w:altName w:val="Calibri"/>
    <w:charset w:val="EE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">
    <w:altName w:val="Calibri"/>
    <w:charset w:val="EE"/>
    <w:family w:val="auto"/>
    <w:pitch w:val="variable"/>
    <w:sig w:usb0="A00000FF" w:usb1="5000E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469C" w14:textId="77777777" w:rsidR="00E50F01" w:rsidRDefault="00E50F01">
    <w:pPr>
      <w:pStyle w:val="Stopka"/>
      <w:rPr>
        <w:noProof/>
      </w:rPr>
    </w:pPr>
  </w:p>
  <w:p w14:paraId="6858BF83" w14:textId="77777777" w:rsidR="00E50F01" w:rsidRDefault="00E50F01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31DC668F" wp14:editId="6F575C74">
          <wp:simplePos x="0" y="0"/>
          <wp:positionH relativeFrom="page">
            <wp:align>right</wp:align>
          </wp:positionH>
          <wp:positionV relativeFrom="paragraph">
            <wp:posOffset>-416704</wp:posOffset>
          </wp:positionV>
          <wp:extent cx="7764780" cy="1026939"/>
          <wp:effectExtent l="0" t="0" r="762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 stopka dokumenty our peo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26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D4479" w14:textId="77777777" w:rsidR="00F857F2" w:rsidRDefault="00F857F2" w:rsidP="008C13F9">
      <w:pPr>
        <w:spacing w:after="0" w:line="240" w:lineRule="auto"/>
      </w:pPr>
      <w:r>
        <w:separator/>
      </w:r>
    </w:p>
  </w:footnote>
  <w:footnote w:type="continuationSeparator" w:id="0">
    <w:p w14:paraId="6FEAEA4F" w14:textId="77777777" w:rsidR="00F857F2" w:rsidRDefault="00F857F2" w:rsidP="008C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7EE5E" w14:textId="77777777" w:rsidR="00E50F01" w:rsidRDefault="00E50F01">
    <w:pPr>
      <w:pStyle w:val="Nagwek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200C0C69" wp14:editId="0944DCEF">
          <wp:simplePos x="0" y="0"/>
          <wp:positionH relativeFrom="column">
            <wp:posOffset>5038090</wp:posOffset>
          </wp:positionH>
          <wp:positionV relativeFrom="paragraph">
            <wp:posOffset>-243840</wp:posOffset>
          </wp:positionV>
          <wp:extent cx="1437960" cy="510540"/>
          <wp:effectExtent l="0" t="0" r="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9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0653D" w14:textId="77777777" w:rsidR="00E50F01" w:rsidRDefault="00E50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EF08E1"/>
    <w:multiLevelType w:val="hybridMultilevel"/>
    <w:tmpl w:val="5616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2D77"/>
    <w:multiLevelType w:val="hybridMultilevel"/>
    <w:tmpl w:val="988247F6"/>
    <w:lvl w:ilvl="0" w:tplc="7F067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F9"/>
    <w:rsid w:val="00004CFF"/>
    <w:rsid w:val="00004E98"/>
    <w:rsid w:val="00005303"/>
    <w:rsid w:val="000062A8"/>
    <w:rsid w:val="000129C3"/>
    <w:rsid w:val="000161F3"/>
    <w:rsid w:val="00020EA2"/>
    <w:rsid w:val="0002178C"/>
    <w:rsid w:val="00021862"/>
    <w:rsid w:val="0003037F"/>
    <w:rsid w:val="00031641"/>
    <w:rsid w:val="0003664A"/>
    <w:rsid w:val="00036FCF"/>
    <w:rsid w:val="00042280"/>
    <w:rsid w:val="00044651"/>
    <w:rsid w:val="00044842"/>
    <w:rsid w:val="000451DA"/>
    <w:rsid w:val="00047504"/>
    <w:rsid w:val="00055E4C"/>
    <w:rsid w:val="000604A0"/>
    <w:rsid w:val="00062E4E"/>
    <w:rsid w:val="00063615"/>
    <w:rsid w:val="000637C8"/>
    <w:rsid w:val="00064E3A"/>
    <w:rsid w:val="00067996"/>
    <w:rsid w:val="00067B55"/>
    <w:rsid w:val="00070CE7"/>
    <w:rsid w:val="000715B2"/>
    <w:rsid w:val="000718E1"/>
    <w:rsid w:val="00073BC6"/>
    <w:rsid w:val="00075DEA"/>
    <w:rsid w:val="000763A9"/>
    <w:rsid w:val="00077AAF"/>
    <w:rsid w:val="0008050F"/>
    <w:rsid w:val="00082914"/>
    <w:rsid w:val="00085677"/>
    <w:rsid w:val="000858A0"/>
    <w:rsid w:val="0008674C"/>
    <w:rsid w:val="0008768B"/>
    <w:rsid w:val="00087CD4"/>
    <w:rsid w:val="00090AFD"/>
    <w:rsid w:val="00092CB8"/>
    <w:rsid w:val="0009306F"/>
    <w:rsid w:val="000937B8"/>
    <w:rsid w:val="00094DCC"/>
    <w:rsid w:val="00097A6A"/>
    <w:rsid w:val="000A1D9C"/>
    <w:rsid w:val="000A26FD"/>
    <w:rsid w:val="000A4004"/>
    <w:rsid w:val="000A68DC"/>
    <w:rsid w:val="000A69D9"/>
    <w:rsid w:val="000A6BFC"/>
    <w:rsid w:val="000B02AD"/>
    <w:rsid w:val="000B15BE"/>
    <w:rsid w:val="000B3C04"/>
    <w:rsid w:val="000C1F1D"/>
    <w:rsid w:val="000C298D"/>
    <w:rsid w:val="000C36D3"/>
    <w:rsid w:val="000C5C9A"/>
    <w:rsid w:val="000C646E"/>
    <w:rsid w:val="000C76B5"/>
    <w:rsid w:val="000D12CC"/>
    <w:rsid w:val="000D1AAD"/>
    <w:rsid w:val="000D7A65"/>
    <w:rsid w:val="000E1DFB"/>
    <w:rsid w:val="000E36AD"/>
    <w:rsid w:val="000F6BDF"/>
    <w:rsid w:val="00100118"/>
    <w:rsid w:val="001011B9"/>
    <w:rsid w:val="00103418"/>
    <w:rsid w:val="00105AB8"/>
    <w:rsid w:val="0010761A"/>
    <w:rsid w:val="001079EE"/>
    <w:rsid w:val="00110AAC"/>
    <w:rsid w:val="001134E0"/>
    <w:rsid w:val="00114285"/>
    <w:rsid w:val="0011512D"/>
    <w:rsid w:val="00115F09"/>
    <w:rsid w:val="00120B88"/>
    <w:rsid w:val="00127F16"/>
    <w:rsid w:val="00130B23"/>
    <w:rsid w:val="00130D48"/>
    <w:rsid w:val="0013180D"/>
    <w:rsid w:val="00132883"/>
    <w:rsid w:val="0013454E"/>
    <w:rsid w:val="00142387"/>
    <w:rsid w:val="00143215"/>
    <w:rsid w:val="0014325F"/>
    <w:rsid w:val="00143913"/>
    <w:rsid w:val="00146B2D"/>
    <w:rsid w:val="00147842"/>
    <w:rsid w:val="00151286"/>
    <w:rsid w:val="001520B0"/>
    <w:rsid w:val="00153B7D"/>
    <w:rsid w:val="00154797"/>
    <w:rsid w:val="00155F5A"/>
    <w:rsid w:val="0015702B"/>
    <w:rsid w:val="00160B5C"/>
    <w:rsid w:val="001660B7"/>
    <w:rsid w:val="00177358"/>
    <w:rsid w:val="0018240F"/>
    <w:rsid w:val="00182CF5"/>
    <w:rsid w:val="00191421"/>
    <w:rsid w:val="001970E0"/>
    <w:rsid w:val="00197272"/>
    <w:rsid w:val="001A56CE"/>
    <w:rsid w:val="001B01E0"/>
    <w:rsid w:val="001B372C"/>
    <w:rsid w:val="001B72D5"/>
    <w:rsid w:val="001C7045"/>
    <w:rsid w:val="001D2D8E"/>
    <w:rsid w:val="001D3A3E"/>
    <w:rsid w:val="001D3A7E"/>
    <w:rsid w:val="001E262F"/>
    <w:rsid w:val="001E3E13"/>
    <w:rsid w:val="001E46C6"/>
    <w:rsid w:val="001E72C3"/>
    <w:rsid w:val="001E7BDB"/>
    <w:rsid w:val="001F0B7F"/>
    <w:rsid w:val="001F3308"/>
    <w:rsid w:val="001F3B6D"/>
    <w:rsid w:val="001F5B25"/>
    <w:rsid w:val="001F7BE1"/>
    <w:rsid w:val="002008DA"/>
    <w:rsid w:val="002021DF"/>
    <w:rsid w:val="00207388"/>
    <w:rsid w:val="00207E20"/>
    <w:rsid w:val="00212DAB"/>
    <w:rsid w:val="00213671"/>
    <w:rsid w:val="00215DD0"/>
    <w:rsid w:val="002209B0"/>
    <w:rsid w:val="002231C8"/>
    <w:rsid w:val="00233F4D"/>
    <w:rsid w:val="00235C5B"/>
    <w:rsid w:val="00240CB2"/>
    <w:rsid w:val="0024221C"/>
    <w:rsid w:val="00246814"/>
    <w:rsid w:val="00260E59"/>
    <w:rsid w:val="00271048"/>
    <w:rsid w:val="00275E8F"/>
    <w:rsid w:val="00276520"/>
    <w:rsid w:val="002766E5"/>
    <w:rsid w:val="00282FFE"/>
    <w:rsid w:val="00283D95"/>
    <w:rsid w:val="002843AD"/>
    <w:rsid w:val="00285581"/>
    <w:rsid w:val="00286358"/>
    <w:rsid w:val="00287E2D"/>
    <w:rsid w:val="00291A83"/>
    <w:rsid w:val="002923C2"/>
    <w:rsid w:val="00292768"/>
    <w:rsid w:val="002A39B5"/>
    <w:rsid w:val="002A53B6"/>
    <w:rsid w:val="002A6C40"/>
    <w:rsid w:val="002A716B"/>
    <w:rsid w:val="002A7DD8"/>
    <w:rsid w:val="002B075A"/>
    <w:rsid w:val="002B3DA7"/>
    <w:rsid w:val="002B5F9C"/>
    <w:rsid w:val="002C6202"/>
    <w:rsid w:val="002D4EB1"/>
    <w:rsid w:val="002D5AF9"/>
    <w:rsid w:val="002D5DA5"/>
    <w:rsid w:val="002D69B6"/>
    <w:rsid w:val="002E19C2"/>
    <w:rsid w:val="002E2179"/>
    <w:rsid w:val="002E599A"/>
    <w:rsid w:val="002E6B8B"/>
    <w:rsid w:val="002F34B8"/>
    <w:rsid w:val="002F4C73"/>
    <w:rsid w:val="002F5126"/>
    <w:rsid w:val="002F688C"/>
    <w:rsid w:val="002F68DE"/>
    <w:rsid w:val="0030075C"/>
    <w:rsid w:val="003036D2"/>
    <w:rsid w:val="0030465D"/>
    <w:rsid w:val="00304E5C"/>
    <w:rsid w:val="003114EB"/>
    <w:rsid w:val="00320848"/>
    <w:rsid w:val="00326CF4"/>
    <w:rsid w:val="00330B02"/>
    <w:rsid w:val="00331661"/>
    <w:rsid w:val="003347CE"/>
    <w:rsid w:val="00334D4B"/>
    <w:rsid w:val="00335EE2"/>
    <w:rsid w:val="003407A3"/>
    <w:rsid w:val="00342D11"/>
    <w:rsid w:val="00345E01"/>
    <w:rsid w:val="00346E7F"/>
    <w:rsid w:val="00346EC7"/>
    <w:rsid w:val="0034751A"/>
    <w:rsid w:val="00350AF1"/>
    <w:rsid w:val="003531E2"/>
    <w:rsid w:val="00356416"/>
    <w:rsid w:val="003570ED"/>
    <w:rsid w:val="0036511F"/>
    <w:rsid w:val="0037014E"/>
    <w:rsid w:val="00375DEB"/>
    <w:rsid w:val="00381158"/>
    <w:rsid w:val="00383205"/>
    <w:rsid w:val="00383BA6"/>
    <w:rsid w:val="003855D1"/>
    <w:rsid w:val="00385E90"/>
    <w:rsid w:val="00391143"/>
    <w:rsid w:val="0039318F"/>
    <w:rsid w:val="00395011"/>
    <w:rsid w:val="0039521A"/>
    <w:rsid w:val="003A0CE0"/>
    <w:rsid w:val="003B4308"/>
    <w:rsid w:val="003B4F27"/>
    <w:rsid w:val="003B66E8"/>
    <w:rsid w:val="003B6FE7"/>
    <w:rsid w:val="003B7F47"/>
    <w:rsid w:val="003C0D82"/>
    <w:rsid w:val="003C1B69"/>
    <w:rsid w:val="003C7046"/>
    <w:rsid w:val="003C71F0"/>
    <w:rsid w:val="003D212C"/>
    <w:rsid w:val="003D3233"/>
    <w:rsid w:val="003D57A5"/>
    <w:rsid w:val="003E003F"/>
    <w:rsid w:val="003E014C"/>
    <w:rsid w:val="003E2921"/>
    <w:rsid w:val="003E4967"/>
    <w:rsid w:val="003E50CB"/>
    <w:rsid w:val="003E7510"/>
    <w:rsid w:val="003F13EF"/>
    <w:rsid w:val="003F4616"/>
    <w:rsid w:val="003F7371"/>
    <w:rsid w:val="00400B29"/>
    <w:rsid w:val="00402233"/>
    <w:rsid w:val="00402C70"/>
    <w:rsid w:val="00411C3C"/>
    <w:rsid w:val="00412A48"/>
    <w:rsid w:val="004167D5"/>
    <w:rsid w:val="00416A54"/>
    <w:rsid w:val="00420560"/>
    <w:rsid w:val="00422FF7"/>
    <w:rsid w:val="00423C2B"/>
    <w:rsid w:val="00427F04"/>
    <w:rsid w:val="00432588"/>
    <w:rsid w:val="00432F15"/>
    <w:rsid w:val="004330E0"/>
    <w:rsid w:val="00434A4A"/>
    <w:rsid w:val="00435279"/>
    <w:rsid w:val="00436962"/>
    <w:rsid w:val="00442891"/>
    <w:rsid w:val="00445E29"/>
    <w:rsid w:val="00446400"/>
    <w:rsid w:val="004505CF"/>
    <w:rsid w:val="004601F5"/>
    <w:rsid w:val="00462A23"/>
    <w:rsid w:val="004643FC"/>
    <w:rsid w:val="00473F79"/>
    <w:rsid w:val="00474749"/>
    <w:rsid w:val="00477092"/>
    <w:rsid w:val="00477BF2"/>
    <w:rsid w:val="00483719"/>
    <w:rsid w:val="0049339D"/>
    <w:rsid w:val="004A28D6"/>
    <w:rsid w:val="004B0A8F"/>
    <w:rsid w:val="004B4880"/>
    <w:rsid w:val="004B4ED5"/>
    <w:rsid w:val="004B618A"/>
    <w:rsid w:val="004D2523"/>
    <w:rsid w:val="004D2F41"/>
    <w:rsid w:val="004D523D"/>
    <w:rsid w:val="004D535E"/>
    <w:rsid w:val="004E046A"/>
    <w:rsid w:val="004E08DB"/>
    <w:rsid w:val="004E21BB"/>
    <w:rsid w:val="004E3392"/>
    <w:rsid w:val="004F039C"/>
    <w:rsid w:val="004F1E0F"/>
    <w:rsid w:val="004F2757"/>
    <w:rsid w:val="004F3F76"/>
    <w:rsid w:val="004F3FF2"/>
    <w:rsid w:val="00500178"/>
    <w:rsid w:val="00500773"/>
    <w:rsid w:val="005039DE"/>
    <w:rsid w:val="0050645D"/>
    <w:rsid w:val="0051011C"/>
    <w:rsid w:val="00511E37"/>
    <w:rsid w:val="00513F03"/>
    <w:rsid w:val="0051596F"/>
    <w:rsid w:val="00515D07"/>
    <w:rsid w:val="005218F0"/>
    <w:rsid w:val="005230EF"/>
    <w:rsid w:val="00523DDD"/>
    <w:rsid w:val="00527C8A"/>
    <w:rsid w:val="00532322"/>
    <w:rsid w:val="00532A05"/>
    <w:rsid w:val="00532DAA"/>
    <w:rsid w:val="00532E54"/>
    <w:rsid w:val="00534A24"/>
    <w:rsid w:val="00535302"/>
    <w:rsid w:val="00535803"/>
    <w:rsid w:val="00535E16"/>
    <w:rsid w:val="00536A19"/>
    <w:rsid w:val="00536C20"/>
    <w:rsid w:val="00541343"/>
    <w:rsid w:val="00543229"/>
    <w:rsid w:val="00544A41"/>
    <w:rsid w:val="00551308"/>
    <w:rsid w:val="00556C11"/>
    <w:rsid w:val="005621C6"/>
    <w:rsid w:val="00563233"/>
    <w:rsid w:val="0056377E"/>
    <w:rsid w:val="00563C35"/>
    <w:rsid w:val="00566FBA"/>
    <w:rsid w:val="00572249"/>
    <w:rsid w:val="0057263C"/>
    <w:rsid w:val="005743A3"/>
    <w:rsid w:val="005800BA"/>
    <w:rsid w:val="0058081E"/>
    <w:rsid w:val="005815CC"/>
    <w:rsid w:val="00581BA0"/>
    <w:rsid w:val="005838AD"/>
    <w:rsid w:val="00585ACF"/>
    <w:rsid w:val="00586394"/>
    <w:rsid w:val="00587F1B"/>
    <w:rsid w:val="00593B8C"/>
    <w:rsid w:val="005A11F2"/>
    <w:rsid w:val="005A1BEB"/>
    <w:rsid w:val="005A2A1E"/>
    <w:rsid w:val="005A5640"/>
    <w:rsid w:val="005B7061"/>
    <w:rsid w:val="005B70A0"/>
    <w:rsid w:val="005C01E1"/>
    <w:rsid w:val="005C2484"/>
    <w:rsid w:val="005C617F"/>
    <w:rsid w:val="005C6B51"/>
    <w:rsid w:val="005D0AD1"/>
    <w:rsid w:val="005D0F6D"/>
    <w:rsid w:val="005D2DBA"/>
    <w:rsid w:val="005D300E"/>
    <w:rsid w:val="005D4C2F"/>
    <w:rsid w:val="005D54ED"/>
    <w:rsid w:val="005D792E"/>
    <w:rsid w:val="005E062E"/>
    <w:rsid w:val="005E72DA"/>
    <w:rsid w:val="005F0ACD"/>
    <w:rsid w:val="005F2A21"/>
    <w:rsid w:val="005F2A98"/>
    <w:rsid w:val="005F4D61"/>
    <w:rsid w:val="005F530B"/>
    <w:rsid w:val="00601870"/>
    <w:rsid w:val="00602395"/>
    <w:rsid w:val="006029B4"/>
    <w:rsid w:val="006054E0"/>
    <w:rsid w:val="006058E6"/>
    <w:rsid w:val="00611ADB"/>
    <w:rsid w:val="00612A24"/>
    <w:rsid w:val="00614B46"/>
    <w:rsid w:val="00627CF4"/>
    <w:rsid w:val="006308D0"/>
    <w:rsid w:val="006310B3"/>
    <w:rsid w:val="00635616"/>
    <w:rsid w:val="00640559"/>
    <w:rsid w:val="00641930"/>
    <w:rsid w:val="006448F8"/>
    <w:rsid w:val="00645454"/>
    <w:rsid w:val="0064643C"/>
    <w:rsid w:val="00646F4A"/>
    <w:rsid w:val="00647804"/>
    <w:rsid w:val="006479D8"/>
    <w:rsid w:val="00650B59"/>
    <w:rsid w:val="006513FA"/>
    <w:rsid w:val="006517D0"/>
    <w:rsid w:val="00654A9B"/>
    <w:rsid w:val="006571D4"/>
    <w:rsid w:val="0066337F"/>
    <w:rsid w:val="00663A56"/>
    <w:rsid w:val="00673B27"/>
    <w:rsid w:val="00677518"/>
    <w:rsid w:val="00677EE8"/>
    <w:rsid w:val="0068340C"/>
    <w:rsid w:val="0068429E"/>
    <w:rsid w:val="00686FE6"/>
    <w:rsid w:val="00687C8E"/>
    <w:rsid w:val="006A1931"/>
    <w:rsid w:val="006A6670"/>
    <w:rsid w:val="006A7150"/>
    <w:rsid w:val="006A7FE7"/>
    <w:rsid w:val="006B0CFC"/>
    <w:rsid w:val="006B1364"/>
    <w:rsid w:val="006B3AE7"/>
    <w:rsid w:val="006B72AD"/>
    <w:rsid w:val="006B7B3C"/>
    <w:rsid w:val="006C1CBC"/>
    <w:rsid w:val="006C51EC"/>
    <w:rsid w:val="006C545D"/>
    <w:rsid w:val="006C5B12"/>
    <w:rsid w:val="006C7998"/>
    <w:rsid w:val="006D0175"/>
    <w:rsid w:val="006D22B2"/>
    <w:rsid w:val="006D3F88"/>
    <w:rsid w:val="006D460A"/>
    <w:rsid w:val="006D4C22"/>
    <w:rsid w:val="006D5DA4"/>
    <w:rsid w:val="006E43A4"/>
    <w:rsid w:val="006E63F7"/>
    <w:rsid w:val="006E6DBC"/>
    <w:rsid w:val="006F06E3"/>
    <w:rsid w:val="006F16A9"/>
    <w:rsid w:val="006F1F15"/>
    <w:rsid w:val="006F2A7B"/>
    <w:rsid w:val="006F446B"/>
    <w:rsid w:val="006F6593"/>
    <w:rsid w:val="006F67AA"/>
    <w:rsid w:val="00705A74"/>
    <w:rsid w:val="00710061"/>
    <w:rsid w:val="00710E11"/>
    <w:rsid w:val="00711EB9"/>
    <w:rsid w:val="007125F5"/>
    <w:rsid w:val="00714703"/>
    <w:rsid w:val="00717656"/>
    <w:rsid w:val="00717A64"/>
    <w:rsid w:val="00717C85"/>
    <w:rsid w:val="007213D4"/>
    <w:rsid w:val="00721412"/>
    <w:rsid w:val="00721B60"/>
    <w:rsid w:val="007226D7"/>
    <w:rsid w:val="00723659"/>
    <w:rsid w:val="00724F6A"/>
    <w:rsid w:val="00733B80"/>
    <w:rsid w:val="0073414D"/>
    <w:rsid w:val="0074478A"/>
    <w:rsid w:val="00745789"/>
    <w:rsid w:val="00746679"/>
    <w:rsid w:val="007466C8"/>
    <w:rsid w:val="00750494"/>
    <w:rsid w:val="0075545B"/>
    <w:rsid w:val="00763B1B"/>
    <w:rsid w:val="0076514E"/>
    <w:rsid w:val="00767833"/>
    <w:rsid w:val="00771BC8"/>
    <w:rsid w:val="0077468D"/>
    <w:rsid w:val="0077556F"/>
    <w:rsid w:val="007760C6"/>
    <w:rsid w:val="00780F01"/>
    <w:rsid w:val="00780F11"/>
    <w:rsid w:val="00782E0E"/>
    <w:rsid w:val="0078312B"/>
    <w:rsid w:val="00784DED"/>
    <w:rsid w:val="00785458"/>
    <w:rsid w:val="00785A66"/>
    <w:rsid w:val="00792BE5"/>
    <w:rsid w:val="00794714"/>
    <w:rsid w:val="007A0ECE"/>
    <w:rsid w:val="007A3665"/>
    <w:rsid w:val="007B000F"/>
    <w:rsid w:val="007B14B3"/>
    <w:rsid w:val="007B1505"/>
    <w:rsid w:val="007B3B1B"/>
    <w:rsid w:val="007B5952"/>
    <w:rsid w:val="007B5E68"/>
    <w:rsid w:val="007B7238"/>
    <w:rsid w:val="007C0D52"/>
    <w:rsid w:val="007C2D0F"/>
    <w:rsid w:val="007D2972"/>
    <w:rsid w:val="007D2A96"/>
    <w:rsid w:val="007D40AB"/>
    <w:rsid w:val="007D541A"/>
    <w:rsid w:val="007D6260"/>
    <w:rsid w:val="007D7580"/>
    <w:rsid w:val="007E0DAF"/>
    <w:rsid w:val="007E107B"/>
    <w:rsid w:val="007E1E64"/>
    <w:rsid w:val="007E4B98"/>
    <w:rsid w:val="007E656E"/>
    <w:rsid w:val="007E6CB3"/>
    <w:rsid w:val="007F2CC2"/>
    <w:rsid w:val="008009BA"/>
    <w:rsid w:val="00804B6C"/>
    <w:rsid w:val="0080726F"/>
    <w:rsid w:val="0081081A"/>
    <w:rsid w:val="00810E0A"/>
    <w:rsid w:val="00812295"/>
    <w:rsid w:val="00815A6B"/>
    <w:rsid w:val="00816D15"/>
    <w:rsid w:val="00817FE8"/>
    <w:rsid w:val="00827530"/>
    <w:rsid w:val="00827725"/>
    <w:rsid w:val="00832CF9"/>
    <w:rsid w:val="00832E3D"/>
    <w:rsid w:val="00834844"/>
    <w:rsid w:val="008362EA"/>
    <w:rsid w:val="00842A80"/>
    <w:rsid w:val="008435EF"/>
    <w:rsid w:val="008475CF"/>
    <w:rsid w:val="008514C4"/>
    <w:rsid w:val="0085187E"/>
    <w:rsid w:val="0085447D"/>
    <w:rsid w:val="0085636D"/>
    <w:rsid w:val="00871808"/>
    <w:rsid w:val="00873002"/>
    <w:rsid w:val="0087581B"/>
    <w:rsid w:val="008776C8"/>
    <w:rsid w:val="00883E6C"/>
    <w:rsid w:val="008843FF"/>
    <w:rsid w:val="00884A45"/>
    <w:rsid w:val="008874E6"/>
    <w:rsid w:val="00887CF7"/>
    <w:rsid w:val="008940F9"/>
    <w:rsid w:val="00894143"/>
    <w:rsid w:val="008950D9"/>
    <w:rsid w:val="00897098"/>
    <w:rsid w:val="008A1E86"/>
    <w:rsid w:val="008A6F78"/>
    <w:rsid w:val="008B2B36"/>
    <w:rsid w:val="008B48D5"/>
    <w:rsid w:val="008B4E1F"/>
    <w:rsid w:val="008B7893"/>
    <w:rsid w:val="008C13F9"/>
    <w:rsid w:val="008C24B6"/>
    <w:rsid w:val="008C7163"/>
    <w:rsid w:val="008D4014"/>
    <w:rsid w:val="008D5845"/>
    <w:rsid w:val="008D6879"/>
    <w:rsid w:val="008D7C92"/>
    <w:rsid w:val="008E18CE"/>
    <w:rsid w:val="008E5979"/>
    <w:rsid w:val="008F160C"/>
    <w:rsid w:val="008F1733"/>
    <w:rsid w:val="008F1C4A"/>
    <w:rsid w:val="008F2EB0"/>
    <w:rsid w:val="008F5522"/>
    <w:rsid w:val="008F56DC"/>
    <w:rsid w:val="008F71FC"/>
    <w:rsid w:val="00911E13"/>
    <w:rsid w:val="0091231C"/>
    <w:rsid w:val="00917FAF"/>
    <w:rsid w:val="009253B4"/>
    <w:rsid w:val="009254C5"/>
    <w:rsid w:val="00931568"/>
    <w:rsid w:val="00931BB7"/>
    <w:rsid w:val="0093265F"/>
    <w:rsid w:val="009331F7"/>
    <w:rsid w:val="009348DA"/>
    <w:rsid w:val="0093606B"/>
    <w:rsid w:val="009417A3"/>
    <w:rsid w:val="00941F79"/>
    <w:rsid w:val="009434B2"/>
    <w:rsid w:val="0094725D"/>
    <w:rsid w:val="009514AF"/>
    <w:rsid w:val="00953777"/>
    <w:rsid w:val="0096538F"/>
    <w:rsid w:val="00972B96"/>
    <w:rsid w:val="00973BD5"/>
    <w:rsid w:val="00976D48"/>
    <w:rsid w:val="0098248D"/>
    <w:rsid w:val="009827A8"/>
    <w:rsid w:val="00983B7B"/>
    <w:rsid w:val="00983E06"/>
    <w:rsid w:val="009877C4"/>
    <w:rsid w:val="0099343B"/>
    <w:rsid w:val="00994B38"/>
    <w:rsid w:val="0099652C"/>
    <w:rsid w:val="00997BD0"/>
    <w:rsid w:val="009A2ED4"/>
    <w:rsid w:val="009A3249"/>
    <w:rsid w:val="009A4037"/>
    <w:rsid w:val="009A5D2D"/>
    <w:rsid w:val="009B47BF"/>
    <w:rsid w:val="009B537C"/>
    <w:rsid w:val="009B66D5"/>
    <w:rsid w:val="009B75F3"/>
    <w:rsid w:val="009C2F2A"/>
    <w:rsid w:val="009C4670"/>
    <w:rsid w:val="009C4C4E"/>
    <w:rsid w:val="009C66E9"/>
    <w:rsid w:val="009C6942"/>
    <w:rsid w:val="009C7BE3"/>
    <w:rsid w:val="009D00C0"/>
    <w:rsid w:val="009D1D30"/>
    <w:rsid w:val="009D310E"/>
    <w:rsid w:val="009D4871"/>
    <w:rsid w:val="009D578A"/>
    <w:rsid w:val="009D7C6D"/>
    <w:rsid w:val="009E09C1"/>
    <w:rsid w:val="009E1882"/>
    <w:rsid w:val="009E3085"/>
    <w:rsid w:val="009E4833"/>
    <w:rsid w:val="009E5357"/>
    <w:rsid w:val="009E78A3"/>
    <w:rsid w:val="009F25FC"/>
    <w:rsid w:val="009F5365"/>
    <w:rsid w:val="009F6368"/>
    <w:rsid w:val="00A02E4D"/>
    <w:rsid w:val="00A055DD"/>
    <w:rsid w:val="00A0605F"/>
    <w:rsid w:val="00A07A5B"/>
    <w:rsid w:val="00A1297F"/>
    <w:rsid w:val="00A131AE"/>
    <w:rsid w:val="00A155A5"/>
    <w:rsid w:val="00A15CB0"/>
    <w:rsid w:val="00A16CB6"/>
    <w:rsid w:val="00A2157B"/>
    <w:rsid w:val="00A22ECE"/>
    <w:rsid w:val="00A26250"/>
    <w:rsid w:val="00A301BC"/>
    <w:rsid w:val="00A3063D"/>
    <w:rsid w:val="00A317A1"/>
    <w:rsid w:val="00A32F64"/>
    <w:rsid w:val="00A35921"/>
    <w:rsid w:val="00A40B28"/>
    <w:rsid w:val="00A43112"/>
    <w:rsid w:val="00A501AE"/>
    <w:rsid w:val="00A515A4"/>
    <w:rsid w:val="00A52A70"/>
    <w:rsid w:val="00A53C61"/>
    <w:rsid w:val="00A72EAE"/>
    <w:rsid w:val="00A73C6C"/>
    <w:rsid w:val="00A74182"/>
    <w:rsid w:val="00A86A00"/>
    <w:rsid w:val="00A86B54"/>
    <w:rsid w:val="00A86C45"/>
    <w:rsid w:val="00A91006"/>
    <w:rsid w:val="00A91866"/>
    <w:rsid w:val="00A925DA"/>
    <w:rsid w:val="00A93AE9"/>
    <w:rsid w:val="00A963FE"/>
    <w:rsid w:val="00A9676E"/>
    <w:rsid w:val="00A96B83"/>
    <w:rsid w:val="00AA0DD3"/>
    <w:rsid w:val="00AA12F6"/>
    <w:rsid w:val="00AA3705"/>
    <w:rsid w:val="00AA69AF"/>
    <w:rsid w:val="00AB41A6"/>
    <w:rsid w:val="00AB56B6"/>
    <w:rsid w:val="00AC0E77"/>
    <w:rsid w:val="00AC1C8E"/>
    <w:rsid w:val="00AC2AD6"/>
    <w:rsid w:val="00AC5AAF"/>
    <w:rsid w:val="00AD0BE8"/>
    <w:rsid w:val="00AD28A5"/>
    <w:rsid w:val="00AE193F"/>
    <w:rsid w:val="00AE49F2"/>
    <w:rsid w:val="00AE6F76"/>
    <w:rsid w:val="00AE7656"/>
    <w:rsid w:val="00AF1A03"/>
    <w:rsid w:val="00AF70CB"/>
    <w:rsid w:val="00AF71B8"/>
    <w:rsid w:val="00AF7A62"/>
    <w:rsid w:val="00B0059F"/>
    <w:rsid w:val="00B00CEA"/>
    <w:rsid w:val="00B010FC"/>
    <w:rsid w:val="00B13767"/>
    <w:rsid w:val="00B1518E"/>
    <w:rsid w:val="00B1625B"/>
    <w:rsid w:val="00B16329"/>
    <w:rsid w:val="00B275BC"/>
    <w:rsid w:val="00B30312"/>
    <w:rsid w:val="00B32776"/>
    <w:rsid w:val="00B334E6"/>
    <w:rsid w:val="00B33D59"/>
    <w:rsid w:val="00B34042"/>
    <w:rsid w:val="00B3444B"/>
    <w:rsid w:val="00B35269"/>
    <w:rsid w:val="00B352A9"/>
    <w:rsid w:val="00B35A1F"/>
    <w:rsid w:val="00B35E13"/>
    <w:rsid w:val="00B40EC5"/>
    <w:rsid w:val="00B422A6"/>
    <w:rsid w:val="00B4233E"/>
    <w:rsid w:val="00B434D2"/>
    <w:rsid w:val="00B46688"/>
    <w:rsid w:val="00B52138"/>
    <w:rsid w:val="00B623D2"/>
    <w:rsid w:val="00B63BBB"/>
    <w:rsid w:val="00B655EE"/>
    <w:rsid w:val="00B70EDE"/>
    <w:rsid w:val="00B71145"/>
    <w:rsid w:val="00B72DC5"/>
    <w:rsid w:val="00B73223"/>
    <w:rsid w:val="00B74C35"/>
    <w:rsid w:val="00B753DF"/>
    <w:rsid w:val="00B7682B"/>
    <w:rsid w:val="00B76B6F"/>
    <w:rsid w:val="00B775DF"/>
    <w:rsid w:val="00B77F58"/>
    <w:rsid w:val="00B82759"/>
    <w:rsid w:val="00B867F3"/>
    <w:rsid w:val="00B93B24"/>
    <w:rsid w:val="00B947E8"/>
    <w:rsid w:val="00B96273"/>
    <w:rsid w:val="00B97BF1"/>
    <w:rsid w:val="00BA1557"/>
    <w:rsid w:val="00BA4DB8"/>
    <w:rsid w:val="00BA7E1B"/>
    <w:rsid w:val="00BB05BC"/>
    <w:rsid w:val="00BB4640"/>
    <w:rsid w:val="00BC4590"/>
    <w:rsid w:val="00BC4C17"/>
    <w:rsid w:val="00BD25DF"/>
    <w:rsid w:val="00BD2C1B"/>
    <w:rsid w:val="00BD3CDB"/>
    <w:rsid w:val="00BD4051"/>
    <w:rsid w:val="00BD4E58"/>
    <w:rsid w:val="00BD5E6A"/>
    <w:rsid w:val="00BD62E8"/>
    <w:rsid w:val="00BE04AC"/>
    <w:rsid w:val="00BE1DBF"/>
    <w:rsid w:val="00BF096F"/>
    <w:rsid w:val="00BF3539"/>
    <w:rsid w:val="00BF3C63"/>
    <w:rsid w:val="00BF4526"/>
    <w:rsid w:val="00BF569D"/>
    <w:rsid w:val="00BF5978"/>
    <w:rsid w:val="00C0418F"/>
    <w:rsid w:val="00C13F3B"/>
    <w:rsid w:val="00C144F6"/>
    <w:rsid w:val="00C14897"/>
    <w:rsid w:val="00C21147"/>
    <w:rsid w:val="00C23D27"/>
    <w:rsid w:val="00C23E9F"/>
    <w:rsid w:val="00C261E4"/>
    <w:rsid w:val="00C32EF5"/>
    <w:rsid w:val="00C33C68"/>
    <w:rsid w:val="00C34136"/>
    <w:rsid w:val="00C37904"/>
    <w:rsid w:val="00C476B9"/>
    <w:rsid w:val="00C60362"/>
    <w:rsid w:val="00C63D2D"/>
    <w:rsid w:val="00C64208"/>
    <w:rsid w:val="00C64A5E"/>
    <w:rsid w:val="00C64ECB"/>
    <w:rsid w:val="00C73070"/>
    <w:rsid w:val="00C73FEC"/>
    <w:rsid w:val="00C81A8C"/>
    <w:rsid w:val="00C93B3E"/>
    <w:rsid w:val="00C93B9E"/>
    <w:rsid w:val="00C94D1A"/>
    <w:rsid w:val="00CA089F"/>
    <w:rsid w:val="00CA11DF"/>
    <w:rsid w:val="00CA196A"/>
    <w:rsid w:val="00CA2CD3"/>
    <w:rsid w:val="00CA366C"/>
    <w:rsid w:val="00CA40E5"/>
    <w:rsid w:val="00CA4BC0"/>
    <w:rsid w:val="00CA5720"/>
    <w:rsid w:val="00CA58B3"/>
    <w:rsid w:val="00CB1013"/>
    <w:rsid w:val="00CB545A"/>
    <w:rsid w:val="00CB7749"/>
    <w:rsid w:val="00CC0D18"/>
    <w:rsid w:val="00CC1030"/>
    <w:rsid w:val="00CC1DFA"/>
    <w:rsid w:val="00CC228F"/>
    <w:rsid w:val="00CC3C4D"/>
    <w:rsid w:val="00CC7485"/>
    <w:rsid w:val="00CC7AF7"/>
    <w:rsid w:val="00CD281A"/>
    <w:rsid w:val="00CD6093"/>
    <w:rsid w:val="00CD6D9F"/>
    <w:rsid w:val="00CD7B26"/>
    <w:rsid w:val="00CE15FD"/>
    <w:rsid w:val="00CE31D4"/>
    <w:rsid w:val="00CE5297"/>
    <w:rsid w:val="00CF1B3D"/>
    <w:rsid w:val="00CF43D1"/>
    <w:rsid w:val="00CF6966"/>
    <w:rsid w:val="00D01917"/>
    <w:rsid w:val="00D04376"/>
    <w:rsid w:val="00D11DFC"/>
    <w:rsid w:val="00D12816"/>
    <w:rsid w:val="00D14D32"/>
    <w:rsid w:val="00D153A4"/>
    <w:rsid w:val="00D16176"/>
    <w:rsid w:val="00D1772C"/>
    <w:rsid w:val="00D21499"/>
    <w:rsid w:val="00D21FD2"/>
    <w:rsid w:val="00D2630C"/>
    <w:rsid w:val="00D3461F"/>
    <w:rsid w:val="00D40D72"/>
    <w:rsid w:val="00D47B37"/>
    <w:rsid w:val="00D47BB4"/>
    <w:rsid w:val="00D5305A"/>
    <w:rsid w:val="00D555EA"/>
    <w:rsid w:val="00D602C8"/>
    <w:rsid w:val="00D60FB3"/>
    <w:rsid w:val="00D61563"/>
    <w:rsid w:val="00D6301C"/>
    <w:rsid w:val="00D6423D"/>
    <w:rsid w:val="00D65AFB"/>
    <w:rsid w:val="00D66654"/>
    <w:rsid w:val="00D6685C"/>
    <w:rsid w:val="00D66FDE"/>
    <w:rsid w:val="00D72622"/>
    <w:rsid w:val="00D73939"/>
    <w:rsid w:val="00D740EF"/>
    <w:rsid w:val="00D800C4"/>
    <w:rsid w:val="00D85AC9"/>
    <w:rsid w:val="00D879F0"/>
    <w:rsid w:val="00D90BB7"/>
    <w:rsid w:val="00D913D0"/>
    <w:rsid w:val="00D91940"/>
    <w:rsid w:val="00D922F2"/>
    <w:rsid w:val="00D928F7"/>
    <w:rsid w:val="00D934E6"/>
    <w:rsid w:val="00D949BA"/>
    <w:rsid w:val="00D9528F"/>
    <w:rsid w:val="00DA1E41"/>
    <w:rsid w:val="00DA1F2E"/>
    <w:rsid w:val="00DA384E"/>
    <w:rsid w:val="00DA49ED"/>
    <w:rsid w:val="00DA4DAA"/>
    <w:rsid w:val="00DB382C"/>
    <w:rsid w:val="00DC069C"/>
    <w:rsid w:val="00DC27E1"/>
    <w:rsid w:val="00DC2E8A"/>
    <w:rsid w:val="00DC481A"/>
    <w:rsid w:val="00DC760D"/>
    <w:rsid w:val="00DD14D0"/>
    <w:rsid w:val="00DD187A"/>
    <w:rsid w:val="00DD3C54"/>
    <w:rsid w:val="00DD3EC5"/>
    <w:rsid w:val="00DD7CD4"/>
    <w:rsid w:val="00DE0D19"/>
    <w:rsid w:val="00DE3166"/>
    <w:rsid w:val="00DE32F1"/>
    <w:rsid w:val="00DE775E"/>
    <w:rsid w:val="00DE7DD7"/>
    <w:rsid w:val="00DE7DE5"/>
    <w:rsid w:val="00DF1592"/>
    <w:rsid w:val="00DF1E56"/>
    <w:rsid w:val="00DF470E"/>
    <w:rsid w:val="00DF7A5C"/>
    <w:rsid w:val="00E007EA"/>
    <w:rsid w:val="00E027AF"/>
    <w:rsid w:val="00E02B64"/>
    <w:rsid w:val="00E046F5"/>
    <w:rsid w:val="00E04C7B"/>
    <w:rsid w:val="00E076B6"/>
    <w:rsid w:val="00E10CE8"/>
    <w:rsid w:val="00E1311D"/>
    <w:rsid w:val="00E153CD"/>
    <w:rsid w:val="00E20173"/>
    <w:rsid w:val="00E21639"/>
    <w:rsid w:val="00E24192"/>
    <w:rsid w:val="00E25157"/>
    <w:rsid w:val="00E31A29"/>
    <w:rsid w:val="00E323A3"/>
    <w:rsid w:val="00E3240E"/>
    <w:rsid w:val="00E34BA8"/>
    <w:rsid w:val="00E37FBF"/>
    <w:rsid w:val="00E4498C"/>
    <w:rsid w:val="00E450D1"/>
    <w:rsid w:val="00E50F01"/>
    <w:rsid w:val="00E51734"/>
    <w:rsid w:val="00E51846"/>
    <w:rsid w:val="00E53E34"/>
    <w:rsid w:val="00E54161"/>
    <w:rsid w:val="00E57BD6"/>
    <w:rsid w:val="00E70506"/>
    <w:rsid w:val="00E70C8C"/>
    <w:rsid w:val="00E724B4"/>
    <w:rsid w:val="00E726EC"/>
    <w:rsid w:val="00E80B59"/>
    <w:rsid w:val="00E8134C"/>
    <w:rsid w:val="00E837EC"/>
    <w:rsid w:val="00E93E83"/>
    <w:rsid w:val="00E951DD"/>
    <w:rsid w:val="00E95426"/>
    <w:rsid w:val="00E95FB7"/>
    <w:rsid w:val="00EA3635"/>
    <w:rsid w:val="00EA589D"/>
    <w:rsid w:val="00EA675D"/>
    <w:rsid w:val="00EB1A74"/>
    <w:rsid w:val="00EB2142"/>
    <w:rsid w:val="00EB216F"/>
    <w:rsid w:val="00EB2EA3"/>
    <w:rsid w:val="00EB424A"/>
    <w:rsid w:val="00EC0DDC"/>
    <w:rsid w:val="00EC0F47"/>
    <w:rsid w:val="00EC14BC"/>
    <w:rsid w:val="00EC195B"/>
    <w:rsid w:val="00EC4344"/>
    <w:rsid w:val="00ED2787"/>
    <w:rsid w:val="00ED3CDB"/>
    <w:rsid w:val="00ED4A0E"/>
    <w:rsid w:val="00ED74A2"/>
    <w:rsid w:val="00ED7965"/>
    <w:rsid w:val="00EE260C"/>
    <w:rsid w:val="00EE538A"/>
    <w:rsid w:val="00EE76BF"/>
    <w:rsid w:val="00EF1775"/>
    <w:rsid w:val="00EF21F8"/>
    <w:rsid w:val="00EF3B9D"/>
    <w:rsid w:val="00F040F3"/>
    <w:rsid w:val="00F051C2"/>
    <w:rsid w:val="00F06529"/>
    <w:rsid w:val="00F1092B"/>
    <w:rsid w:val="00F10AB5"/>
    <w:rsid w:val="00F12F9E"/>
    <w:rsid w:val="00F13159"/>
    <w:rsid w:val="00F13847"/>
    <w:rsid w:val="00F21658"/>
    <w:rsid w:val="00F220AD"/>
    <w:rsid w:val="00F2492F"/>
    <w:rsid w:val="00F25DC9"/>
    <w:rsid w:val="00F2749B"/>
    <w:rsid w:val="00F31254"/>
    <w:rsid w:val="00F33D6F"/>
    <w:rsid w:val="00F35B14"/>
    <w:rsid w:val="00F35BFB"/>
    <w:rsid w:val="00F37A17"/>
    <w:rsid w:val="00F40B41"/>
    <w:rsid w:val="00F41B85"/>
    <w:rsid w:val="00F426C1"/>
    <w:rsid w:val="00F4388B"/>
    <w:rsid w:val="00F4693D"/>
    <w:rsid w:val="00F51242"/>
    <w:rsid w:val="00F51A68"/>
    <w:rsid w:val="00F56E3D"/>
    <w:rsid w:val="00F56F97"/>
    <w:rsid w:val="00F57599"/>
    <w:rsid w:val="00F6547A"/>
    <w:rsid w:val="00F74D00"/>
    <w:rsid w:val="00F75B9F"/>
    <w:rsid w:val="00F77A2C"/>
    <w:rsid w:val="00F84B27"/>
    <w:rsid w:val="00F857F2"/>
    <w:rsid w:val="00F8603D"/>
    <w:rsid w:val="00F96213"/>
    <w:rsid w:val="00F9645B"/>
    <w:rsid w:val="00F96B94"/>
    <w:rsid w:val="00FA08ED"/>
    <w:rsid w:val="00FA115C"/>
    <w:rsid w:val="00FA17DC"/>
    <w:rsid w:val="00FA239A"/>
    <w:rsid w:val="00FA2B80"/>
    <w:rsid w:val="00FA7212"/>
    <w:rsid w:val="00FB224F"/>
    <w:rsid w:val="00FB2292"/>
    <w:rsid w:val="00FB2CC2"/>
    <w:rsid w:val="00FC0F92"/>
    <w:rsid w:val="00FC1913"/>
    <w:rsid w:val="00FC40B2"/>
    <w:rsid w:val="00FD0513"/>
    <w:rsid w:val="00FD12F2"/>
    <w:rsid w:val="00FD142C"/>
    <w:rsid w:val="00FD52D4"/>
    <w:rsid w:val="00FD5CE4"/>
    <w:rsid w:val="00FD6EF1"/>
    <w:rsid w:val="00FE09A0"/>
    <w:rsid w:val="00FE4459"/>
    <w:rsid w:val="00FE78D7"/>
    <w:rsid w:val="00FF191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F4CC9F"/>
  <w15:docId w15:val="{2A828261-85C5-4860-8212-72D826A4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0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34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E3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6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3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3F9"/>
  </w:style>
  <w:style w:type="paragraph" w:styleId="Stopka">
    <w:name w:val="footer"/>
    <w:basedOn w:val="Normalny"/>
    <w:link w:val="StopkaZnak"/>
    <w:uiPriority w:val="99"/>
    <w:unhideWhenUsed/>
    <w:rsid w:val="008C13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3F9"/>
  </w:style>
  <w:style w:type="paragraph" w:styleId="Akapitzlist">
    <w:name w:val="List Paragraph"/>
    <w:basedOn w:val="Normalny"/>
    <w:uiPriority w:val="34"/>
    <w:qFormat/>
    <w:rsid w:val="00E57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E57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E5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A2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D74A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11AD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border">
    <w:name w:val="border"/>
    <w:basedOn w:val="Domylnaczcionkaakapitu"/>
    <w:rsid w:val="00611A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D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D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D6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E36AD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34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4545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15"/>
    <w:rPr>
      <w:b/>
      <w:bCs/>
      <w:sz w:val="20"/>
      <w:szCs w:val="20"/>
    </w:rPr>
  </w:style>
  <w:style w:type="paragraph" w:customStyle="1" w:styleId="msonormalmailrucssattributepostfix">
    <w:name w:val="msonormal_mailru_css_attribute_postfix"/>
    <w:basedOn w:val="Normalny"/>
    <w:rsid w:val="006F1F15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F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4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4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4E6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67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9C4670"/>
    <w:rPr>
      <w:b/>
      <w:bCs/>
    </w:rPr>
  </w:style>
  <w:style w:type="character" w:styleId="Uwydatnienie">
    <w:name w:val="Emphasis"/>
    <w:basedOn w:val="Domylnaczcionkaakapitu"/>
    <w:uiPriority w:val="20"/>
    <w:qFormat/>
    <w:rsid w:val="009C467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jamiol@ottoworkforc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ottoworkforce.pl/index.php/s/4GBMK5RpzKPHNz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A37B-5BE6-45EB-9607-76E1D4D8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mdymarczyk</dc:creator>
  <cp:lastModifiedBy>Jolanta Jamioł-Juszczak</cp:lastModifiedBy>
  <cp:revision>53</cp:revision>
  <cp:lastPrinted>2020-06-23T10:37:00Z</cp:lastPrinted>
  <dcterms:created xsi:type="dcterms:W3CDTF">2020-12-15T10:57:00Z</dcterms:created>
  <dcterms:modified xsi:type="dcterms:W3CDTF">2020-12-16T07:46:00Z</dcterms:modified>
</cp:coreProperties>
</file>